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FC11" w14:textId="11834F4B" w:rsidR="00962110" w:rsidRPr="009C21E8" w:rsidRDefault="00CE40C2">
      <w:pPr>
        <w:rPr>
          <w:rFonts w:ascii="Arial" w:hAnsi="Arial" w:cs="Arial"/>
          <w:b/>
          <w:bCs/>
          <w:color w:val="0070C0"/>
          <w:sz w:val="24"/>
          <w:szCs w:val="24"/>
        </w:rPr>
      </w:pPr>
      <w:r w:rsidRPr="009C21E8">
        <w:rPr>
          <w:rFonts w:ascii="Arial" w:hAnsi="Arial" w:cs="Arial"/>
          <w:b/>
          <w:bCs/>
          <w:color w:val="0070C0"/>
          <w:sz w:val="24"/>
          <w:szCs w:val="24"/>
        </w:rPr>
        <w:t xml:space="preserve">Overeenkomst inzake toepassing van de Presolve </w:t>
      </w:r>
      <w:r w:rsidR="00EA1680" w:rsidRPr="009C21E8">
        <w:rPr>
          <w:rFonts w:ascii="Arial" w:hAnsi="Arial" w:cs="Arial"/>
          <w:b/>
          <w:bCs/>
          <w:color w:val="0070C0"/>
          <w:sz w:val="24"/>
          <w:szCs w:val="24"/>
        </w:rPr>
        <w:t>Z</w:t>
      </w:r>
      <w:r w:rsidRPr="009C21E8">
        <w:rPr>
          <w:rFonts w:ascii="Arial" w:hAnsi="Arial" w:cs="Arial"/>
          <w:b/>
          <w:bCs/>
          <w:color w:val="0070C0"/>
          <w:sz w:val="24"/>
          <w:szCs w:val="24"/>
        </w:rPr>
        <w:t>ienswijzemethode</w:t>
      </w:r>
    </w:p>
    <w:p w14:paraId="0CACE9B4" w14:textId="77777777" w:rsidR="00CE40C2" w:rsidRPr="00E212D4" w:rsidRDefault="00CE40C2">
      <w:pPr>
        <w:rPr>
          <w:rFonts w:ascii="Arial" w:hAnsi="Arial" w:cs="Arial"/>
          <w:b/>
          <w:bCs/>
        </w:rPr>
      </w:pPr>
    </w:p>
    <w:p w14:paraId="608E437A" w14:textId="77777777" w:rsidR="00CE40C2" w:rsidRPr="00E212D4" w:rsidRDefault="00CE40C2">
      <w:pPr>
        <w:rPr>
          <w:rFonts w:ascii="Arial" w:hAnsi="Arial" w:cs="Arial"/>
        </w:rPr>
      </w:pPr>
      <w:r w:rsidRPr="00E212D4">
        <w:rPr>
          <w:rFonts w:ascii="Arial" w:hAnsi="Arial" w:cs="Arial"/>
          <w:b/>
          <w:bCs/>
        </w:rPr>
        <w:t>De ondergetekenden</w:t>
      </w:r>
      <w:r w:rsidRPr="00E212D4">
        <w:rPr>
          <w:rStyle w:val="FootnoteReference"/>
          <w:rFonts w:ascii="Arial" w:hAnsi="Arial" w:cs="Arial"/>
        </w:rPr>
        <w:footnoteReference w:id="1"/>
      </w:r>
      <w:r w:rsidRPr="00E212D4">
        <w:rPr>
          <w:rFonts w:ascii="Arial" w:hAnsi="Arial" w:cs="Arial"/>
        </w:rPr>
        <w:t>:</w:t>
      </w:r>
    </w:p>
    <w:p w14:paraId="4CBF9C27" w14:textId="77777777" w:rsidR="00CE40C2" w:rsidRPr="00E212D4" w:rsidRDefault="00CE40C2">
      <w:pPr>
        <w:rPr>
          <w:rFonts w:ascii="Arial" w:hAnsi="Arial" w:cs="Arial"/>
        </w:rPr>
      </w:pPr>
    </w:p>
    <w:p w14:paraId="6DD64F2B" w14:textId="27DD17B6" w:rsidR="00CE40C2" w:rsidRPr="00E212D4" w:rsidRDefault="00CE40C2" w:rsidP="00CE40C2">
      <w:pPr>
        <w:pStyle w:val="ListParagraph"/>
        <w:numPr>
          <w:ilvl w:val="0"/>
          <w:numId w:val="1"/>
        </w:numPr>
        <w:ind w:left="284"/>
        <w:rPr>
          <w:rFonts w:ascii="Arial" w:hAnsi="Arial" w:cs="Arial"/>
        </w:rPr>
      </w:pPr>
      <w:r w:rsidRPr="00E212D4">
        <w:rPr>
          <w:rFonts w:ascii="Arial" w:hAnsi="Arial" w:cs="Arial"/>
        </w:rPr>
        <w:t>&lt;Partij&gt;, gevestigd te &lt;adres&gt;, ten deze rechtsgeldig vertegenwoordigd door &lt;..&gt;, verder te noemen &lt;..&gt;</w:t>
      </w:r>
      <w:r w:rsidR="00260B5C" w:rsidRPr="00E212D4">
        <w:rPr>
          <w:rFonts w:ascii="Arial" w:hAnsi="Arial" w:cs="Arial"/>
        </w:rPr>
        <w:t>.</w:t>
      </w:r>
    </w:p>
    <w:p w14:paraId="70BD43C0" w14:textId="77777777" w:rsidR="00260B5C" w:rsidRPr="00E212D4" w:rsidRDefault="00260B5C" w:rsidP="00CE40C2">
      <w:pPr>
        <w:ind w:left="-76"/>
        <w:rPr>
          <w:rFonts w:ascii="Arial" w:hAnsi="Arial" w:cs="Arial"/>
        </w:rPr>
      </w:pPr>
    </w:p>
    <w:p w14:paraId="51A81E01" w14:textId="7A28226A" w:rsidR="00CE40C2" w:rsidRPr="00E212D4" w:rsidRDefault="00260B5C" w:rsidP="00CE40C2">
      <w:pPr>
        <w:ind w:left="-76"/>
        <w:rPr>
          <w:rFonts w:ascii="Arial" w:hAnsi="Arial" w:cs="Arial"/>
        </w:rPr>
      </w:pPr>
      <w:r w:rsidRPr="00E212D4">
        <w:rPr>
          <w:rFonts w:ascii="Arial" w:hAnsi="Arial" w:cs="Arial"/>
        </w:rPr>
        <w:t>E</w:t>
      </w:r>
      <w:r w:rsidR="00CE40C2" w:rsidRPr="00E212D4">
        <w:rPr>
          <w:rFonts w:ascii="Arial" w:hAnsi="Arial" w:cs="Arial"/>
        </w:rPr>
        <w:t>n</w:t>
      </w:r>
    </w:p>
    <w:p w14:paraId="580412C1" w14:textId="77777777" w:rsidR="00260B5C" w:rsidRPr="00E212D4" w:rsidRDefault="00260B5C" w:rsidP="00CE40C2">
      <w:pPr>
        <w:ind w:left="-76"/>
        <w:rPr>
          <w:rFonts w:ascii="Arial" w:hAnsi="Arial" w:cs="Arial"/>
        </w:rPr>
      </w:pPr>
    </w:p>
    <w:p w14:paraId="3993F018" w14:textId="67E35770" w:rsidR="00CE40C2" w:rsidRPr="00E212D4" w:rsidRDefault="00CE40C2" w:rsidP="00F8177D">
      <w:pPr>
        <w:pStyle w:val="ListParagraph"/>
        <w:numPr>
          <w:ilvl w:val="0"/>
          <w:numId w:val="1"/>
        </w:numPr>
        <w:ind w:left="284"/>
        <w:rPr>
          <w:rFonts w:ascii="Arial" w:hAnsi="Arial" w:cs="Arial"/>
        </w:rPr>
      </w:pPr>
      <w:r w:rsidRPr="00E212D4">
        <w:rPr>
          <w:rFonts w:ascii="Arial" w:hAnsi="Arial" w:cs="Arial"/>
        </w:rPr>
        <w:t>&lt; Partij&gt;, gevestigd te &lt;adres&gt;, ten deze rechtsgeldig vertegenwoordigd door &lt;..&gt;, verder te noemen &lt;..&gt;</w:t>
      </w:r>
      <w:r w:rsidR="00260B5C" w:rsidRPr="00E212D4">
        <w:rPr>
          <w:rFonts w:ascii="Arial" w:hAnsi="Arial" w:cs="Arial"/>
        </w:rPr>
        <w:t>.</w:t>
      </w:r>
    </w:p>
    <w:p w14:paraId="3B02EA2F" w14:textId="77777777" w:rsidR="002E4457" w:rsidRPr="00E212D4" w:rsidRDefault="002E4457" w:rsidP="00CE40C2">
      <w:pPr>
        <w:rPr>
          <w:rFonts w:ascii="Arial" w:hAnsi="Arial" w:cs="Arial"/>
        </w:rPr>
      </w:pPr>
    </w:p>
    <w:p w14:paraId="4F2417BA" w14:textId="0129C8A4" w:rsidR="00CE40C2" w:rsidRPr="00E212D4" w:rsidRDefault="00CE40C2" w:rsidP="00CE40C2">
      <w:pPr>
        <w:rPr>
          <w:rFonts w:ascii="Arial" w:hAnsi="Arial" w:cs="Arial"/>
        </w:rPr>
      </w:pPr>
      <w:r w:rsidRPr="00E212D4">
        <w:rPr>
          <w:rFonts w:ascii="Arial" w:hAnsi="Arial" w:cs="Arial"/>
        </w:rPr>
        <w:t>Partijen 1 en 2 gezamenlijk ook aan te duiden met: Partijen</w:t>
      </w:r>
    </w:p>
    <w:p w14:paraId="36AF2CB0" w14:textId="77777777" w:rsidR="00CE40C2" w:rsidRPr="00E212D4" w:rsidRDefault="00CE40C2" w:rsidP="00CE40C2">
      <w:pPr>
        <w:rPr>
          <w:rFonts w:ascii="Arial" w:hAnsi="Arial" w:cs="Arial"/>
        </w:rPr>
      </w:pPr>
    </w:p>
    <w:p w14:paraId="795227E9" w14:textId="77777777" w:rsidR="00CE40C2" w:rsidRPr="00E212D4" w:rsidRDefault="00CE40C2" w:rsidP="00CE40C2">
      <w:pPr>
        <w:rPr>
          <w:rFonts w:ascii="Arial" w:hAnsi="Arial" w:cs="Arial"/>
        </w:rPr>
      </w:pPr>
      <w:r w:rsidRPr="00E212D4">
        <w:rPr>
          <w:rFonts w:ascii="Arial" w:hAnsi="Arial" w:cs="Arial"/>
          <w:b/>
          <w:bCs/>
        </w:rPr>
        <w:t>Partijen nemen in aanmerking</w:t>
      </w:r>
      <w:r w:rsidR="00D10EE5" w:rsidRPr="00E212D4">
        <w:rPr>
          <w:rStyle w:val="FootnoteReference"/>
          <w:rFonts w:ascii="Arial" w:hAnsi="Arial" w:cs="Arial"/>
        </w:rPr>
        <w:footnoteReference w:id="2"/>
      </w:r>
      <w:r w:rsidRPr="00E212D4">
        <w:rPr>
          <w:rFonts w:ascii="Arial" w:hAnsi="Arial" w:cs="Arial"/>
        </w:rPr>
        <w:t>:</w:t>
      </w:r>
    </w:p>
    <w:p w14:paraId="5FD21CE3" w14:textId="41CF4529" w:rsidR="00D10EE5" w:rsidRPr="00E212D4" w:rsidRDefault="00CE40C2" w:rsidP="00CE40C2">
      <w:pPr>
        <w:pStyle w:val="ListParagraph"/>
        <w:numPr>
          <w:ilvl w:val="0"/>
          <w:numId w:val="2"/>
        </w:numPr>
        <w:ind w:left="426"/>
        <w:rPr>
          <w:rFonts w:ascii="Arial" w:hAnsi="Arial" w:cs="Arial"/>
        </w:rPr>
      </w:pPr>
      <w:r w:rsidRPr="00E212D4">
        <w:rPr>
          <w:rFonts w:ascii="Arial" w:hAnsi="Arial" w:cs="Arial"/>
        </w:rPr>
        <w:t xml:space="preserve">Partijen hebben op &lt;datum&gt; </w:t>
      </w:r>
      <w:r w:rsidR="0065109D" w:rsidRPr="00E212D4">
        <w:rPr>
          <w:rFonts w:ascii="Arial" w:hAnsi="Arial" w:cs="Arial"/>
        </w:rPr>
        <w:t>éé</w:t>
      </w:r>
      <w:r w:rsidRPr="00E212D4">
        <w:rPr>
          <w:rFonts w:ascii="Arial" w:hAnsi="Arial" w:cs="Arial"/>
        </w:rPr>
        <w:t xml:space="preserve">n </w:t>
      </w:r>
      <w:r w:rsidR="0065109D" w:rsidRPr="00E212D4">
        <w:rPr>
          <w:rFonts w:ascii="Arial" w:hAnsi="Arial" w:cs="Arial"/>
        </w:rPr>
        <w:t xml:space="preserve">of meer </w:t>
      </w:r>
      <w:r w:rsidR="00D10EE5" w:rsidRPr="00E212D4">
        <w:rPr>
          <w:rFonts w:ascii="Arial" w:hAnsi="Arial" w:cs="Arial"/>
        </w:rPr>
        <w:t>overeenkomst</w:t>
      </w:r>
      <w:r w:rsidR="00EA1680" w:rsidRPr="00E212D4">
        <w:rPr>
          <w:rFonts w:ascii="Arial" w:hAnsi="Arial" w:cs="Arial"/>
        </w:rPr>
        <w:t>en</w:t>
      </w:r>
      <w:r w:rsidR="009A6C65" w:rsidRPr="00E212D4">
        <w:rPr>
          <w:rFonts w:ascii="Arial" w:hAnsi="Arial" w:cs="Arial"/>
        </w:rPr>
        <w:t xml:space="preserve"> </w:t>
      </w:r>
      <w:r w:rsidR="0065109D" w:rsidRPr="00E212D4">
        <w:rPr>
          <w:rFonts w:ascii="Arial" w:hAnsi="Arial" w:cs="Arial"/>
        </w:rPr>
        <w:t>gesloten, hierna: het Contract</w:t>
      </w:r>
      <w:r w:rsidR="00837355" w:rsidRPr="00E212D4">
        <w:rPr>
          <w:rFonts w:ascii="Arial" w:hAnsi="Arial" w:cs="Arial"/>
        </w:rPr>
        <w:t>,</w:t>
      </w:r>
      <w:r w:rsidR="00D10EE5" w:rsidRPr="00E212D4">
        <w:rPr>
          <w:rFonts w:ascii="Arial" w:hAnsi="Arial" w:cs="Arial"/>
        </w:rPr>
        <w:t xml:space="preserve"> ter zake van &lt;aanduiding project&gt;</w:t>
      </w:r>
      <w:r w:rsidR="0065109D" w:rsidRPr="00E212D4">
        <w:rPr>
          <w:rFonts w:ascii="Arial" w:hAnsi="Arial" w:cs="Arial"/>
        </w:rPr>
        <w:t xml:space="preserve"> , hierna: het Project</w:t>
      </w:r>
      <w:r w:rsidR="00D10EE5" w:rsidRPr="00E212D4">
        <w:rPr>
          <w:rFonts w:ascii="Arial" w:hAnsi="Arial" w:cs="Arial"/>
        </w:rPr>
        <w:t>;</w:t>
      </w:r>
    </w:p>
    <w:p w14:paraId="1AAB2B6D" w14:textId="77777777" w:rsidR="008C52ED" w:rsidRPr="00E212D4" w:rsidRDefault="008C52ED" w:rsidP="008C52ED">
      <w:pPr>
        <w:pStyle w:val="ListParagraph"/>
        <w:ind w:left="426"/>
        <w:rPr>
          <w:rFonts w:ascii="Arial" w:hAnsi="Arial" w:cs="Arial"/>
        </w:rPr>
      </w:pPr>
    </w:p>
    <w:p w14:paraId="33ADAAD9" w14:textId="52F99ED5" w:rsidR="00D10EE5" w:rsidRPr="00E212D4" w:rsidRDefault="00D10EE5" w:rsidP="00CE40C2">
      <w:pPr>
        <w:pStyle w:val="ListParagraph"/>
        <w:numPr>
          <w:ilvl w:val="0"/>
          <w:numId w:val="2"/>
        </w:numPr>
        <w:ind w:left="426"/>
        <w:rPr>
          <w:rFonts w:ascii="Arial" w:hAnsi="Arial" w:cs="Arial"/>
        </w:rPr>
      </w:pPr>
      <w:r w:rsidRPr="00E212D4">
        <w:rPr>
          <w:rFonts w:ascii="Arial" w:hAnsi="Arial" w:cs="Arial"/>
        </w:rPr>
        <w:t xml:space="preserve">Tussen Partijen is in het kader van de tenuitvoerlegging van </w:t>
      </w:r>
      <w:r w:rsidR="0065109D" w:rsidRPr="00E212D4">
        <w:rPr>
          <w:rFonts w:ascii="Arial" w:hAnsi="Arial" w:cs="Arial"/>
        </w:rPr>
        <w:t>het Contract</w:t>
      </w:r>
      <w:r w:rsidRPr="00E212D4">
        <w:rPr>
          <w:rFonts w:ascii="Arial" w:hAnsi="Arial" w:cs="Arial"/>
        </w:rPr>
        <w:t xml:space="preserve"> verschil van inzicht</w:t>
      </w:r>
      <w:r w:rsidR="00EA1680" w:rsidRPr="00E212D4">
        <w:rPr>
          <w:rFonts w:ascii="Arial" w:hAnsi="Arial" w:cs="Arial"/>
        </w:rPr>
        <w:t xml:space="preserve"> ontstaan</w:t>
      </w:r>
      <w:r w:rsidR="0065109D" w:rsidRPr="00E212D4">
        <w:rPr>
          <w:rFonts w:ascii="Arial" w:hAnsi="Arial" w:cs="Arial"/>
        </w:rPr>
        <w:t xml:space="preserve">, hierna: </w:t>
      </w:r>
      <w:r w:rsidR="00260B5C" w:rsidRPr="00E212D4">
        <w:rPr>
          <w:rFonts w:ascii="Arial" w:hAnsi="Arial" w:cs="Arial"/>
        </w:rPr>
        <w:t xml:space="preserve">de </w:t>
      </w:r>
      <w:r w:rsidR="000F3077" w:rsidRPr="00E212D4">
        <w:rPr>
          <w:rFonts w:ascii="Arial" w:hAnsi="Arial" w:cs="Arial"/>
        </w:rPr>
        <w:t>Geschil</w:t>
      </w:r>
      <w:r w:rsidR="0065109D" w:rsidRPr="00E212D4">
        <w:rPr>
          <w:rFonts w:ascii="Arial" w:hAnsi="Arial" w:cs="Arial"/>
        </w:rPr>
        <w:t>punten</w:t>
      </w:r>
      <w:r w:rsidR="00E9360F" w:rsidRPr="00E212D4">
        <w:rPr>
          <w:rStyle w:val="FootnoteReference"/>
          <w:rFonts w:ascii="Arial" w:hAnsi="Arial" w:cs="Arial"/>
        </w:rPr>
        <w:footnoteReference w:id="3"/>
      </w:r>
      <w:r w:rsidR="00E9360F" w:rsidRPr="00E212D4">
        <w:rPr>
          <w:rFonts w:ascii="Arial" w:hAnsi="Arial" w:cs="Arial"/>
        </w:rPr>
        <w:t>;</w:t>
      </w:r>
    </w:p>
    <w:p w14:paraId="78D94BDC" w14:textId="77777777" w:rsidR="008C52ED" w:rsidRPr="00E212D4" w:rsidRDefault="008C52ED" w:rsidP="008C52ED">
      <w:pPr>
        <w:pStyle w:val="ListParagraph"/>
        <w:ind w:left="426"/>
        <w:rPr>
          <w:rFonts w:ascii="Arial" w:hAnsi="Arial" w:cs="Arial"/>
        </w:rPr>
      </w:pPr>
    </w:p>
    <w:p w14:paraId="43402E22" w14:textId="1B6D1DA0" w:rsidR="009A6C65" w:rsidRPr="00E212D4" w:rsidRDefault="00D10EE5" w:rsidP="00D10EE5">
      <w:pPr>
        <w:pStyle w:val="ListParagraph"/>
        <w:numPr>
          <w:ilvl w:val="0"/>
          <w:numId w:val="2"/>
        </w:numPr>
        <w:ind w:left="426"/>
        <w:rPr>
          <w:rFonts w:ascii="Arial" w:hAnsi="Arial" w:cs="Arial"/>
        </w:rPr>
      </w:pPr>
      <w:r w:rsidRPr="00E212D4">
        <w:rPr>
          <w:rFonts w:ascii="Arial" w:hAnsi="Arial" w:cs="Arial"/>
        </w:rPr>
        <w:t xml:space="preserve">Tussen Partijen bestaat overeenstemming dat </w:t>
      </w:r>
      <w:r w:rsidR="009A6C65" w:rsidRPr="00E212D4">
        <w:rPr>
          <w:rFonts w:ascii="Arial" w:hAnsi="Arial" w:cs="Arial"/>
        </w:rPr>
        <w:t xml:space="preserve">het belang van het </w:t>
      </w:r>
      <w:r w:rsidR="0065109D" w:rsidRPr="00E212D4">
        <w:rPr>
          <w:rFonts w:ascii="Arial" w:hAnsi="Arial" w:cs="Arial"/>
        </w:rPr>
        <w:t>P</w:t>
      </w:r>
      <w:r w:rsidR="009A6C65" w:rsidRPr="00E212D4">
        <w:rPr>
          <w:rFonts w:ascii="Arial" w:hAnsi="Arial" w:cs="Arial"/>
        </w:rPr>
        <w:t xml:space="preserve">roject het best wordt gediend indien ter zake van de </w:t>
      </w:r>
      <w:r w:rsidR="000F3077" w:rsidRPr="00E212D4">
        <w:rPr>
          <w:rFonts w:ascii="Arial" w:hAnsi="Arial" w:cs="Arial"/>
        </w:rPr>
        <w:t>Geschil</w:t>
      </w:r>
      <w:r w:rsidR="0065109D" w:rsidRPr="00E212D4">
        <w:rPr>
          <w:rFonts w:ascii="Arial" w:hAnsi="Arial" w:cs="Arial"/>
        </w:rPr>
        <w:t>punten</w:t>
      </w:r>
      <w:r w:rsidR="009A6C65" w:rsidRPr="00E212D4">
        <w:rPr>
          <w:rFonts w:ascii="Arial" w:hAnsi="Arial" w:cs="Arial"/>
        </w:rPr>
        <w:t xml:space="preserve"> zo snel mogelijk duidelijkheid wordt verkregen. Voorts zijn Partijen van oordeel dat de </w:t>
      </w:r>
      <w:r w:rsidR="00616826" w:rsidRPr="00E212D4">
        <w:rPr>
          <w:rFonts w:ascii="Arial" w:hAnsi="Arial" w:cs="Arial"/>
        </w:rPr>
        <w:t xml:space="preserve">in </w:t>
      </w:r>
      <w:r w:rsidR="0065109D" w:rsidRPr="00E212D4">
        <w:rPr>
          <w:rFonts w:ascii="Arial" w:hAnsi="Arial" w:cs="Arial"/>
        </w:rPr>
        <w:t>het Contract</w:t>
      </w:r>
      <w:r w:rsidR="009A6C65" w:rsidRPr="00E212D4">
        <w:rPr>
          <w:rFonts w:ascii="Arial" w:hAnsi="Arial" w:cs="Arial"/>
        </w:rPr>
        <w:t xml:space="preserve"> opgenomen geschillenregeling daartoe – voorshands - niet geschikt is</w:t>
      </w:r>
      <w:r w:rsidR="00E9360F" w:rsidRPr="00E212D4">
        <w:rPr>
          <w:rStyle w:val="FootnoteReference"/>
          <w:rFonts w:ascii="Arial" w:hAnsi="Arial" w:cs="Arial"/>
        </w:rPr>
        <w:footnoteReference w:id="4"/>
      </w:r>
      <w:r w:rsidR="00E9360F" w:rsidRPr="00E212D4">
        <w:rPr>
          <w:rFonts w:ascii="Arial" w:hAnsi="Arial" w:cs="Arial"/>
        </w:rPr>
        <w:t xml:space="preserve">. Om die reden kiezen Partijen ervoor om in aanvulling </w:t>
      </w:r>
      <w:r w:rsidR="00616826" w:rsidRPr="00E212D4">
        <w:rPr>
          <w:rFonts w:ascii="Arial" w:hAnsi="Arial" w:cs="Arial"/>
        </w:rPr>
        <w:t xml:space="preserve">op </w:t>
      </w:r>
      <w:proofErr w:type="spellStart"/>
      <w:r w:rsidR="00E9360F" w:rsidRPr="00E212D4">
        <w:rPr>
          <w:rFonts w:ascii="Arial" w:hAnsi="Arial" w:cs="Arial"/>
        </w:rPr>
        <w:t>danwel</w:t>
      </w:r>
      <w:proofErr w:type="spellEnd"/>
      <w:r w:rsidR="00E9360F" w:rsidRPr="00E212D4">
        <w:rPr>
          <w:rFonts w:ascii="Arial" w:hAnsi="Arial" w:cs="Arial"/>
        </w:rPr>
        <w:t xml:space="preserve"> in afwijk</w:t>
      </w:r>
      <w:r w:rsidR="008F0547" w:rsidRPr="00E212D4">
        <w:rPr>
          <w:rFonts w:ascii="Arial" w:hAnsi="Arial" w:cs="Arial"/>
        </w:rPr>
        <w:t xml:space="preserve">ing </w:t>
      </w:r>
      <w:r w:rsidR="00616826" w:rsidRPr="00E212D4">
        <w:rPr>
          <w:rFonts w:ascii="Arial" w:hAnsi="Arial" w:cs="Arial"/>
        </w:rPr>
        <w:t>van</w:t>
      </w:r>
      <w:r w:rsidR="008F0547" w:rsidRPr="00E212D4">
        <w:rPr>
          <w:rFonts w:ascii="Arial" w:hAnsi="Arial" w:cs="Arial"/>
        </w:rPr>
        <w:t xml:space="preserve"> die geschillenregeling, de Presolve Zienswijze</w:t>
      </w:r>
      <w:r w:rsidR="00EA1680" w:rsidRPr="00E212D4">
        <w:rPr>
          <w:rFonts w:ascii="Arial" w:hAnsi="Arial" w:cs="Arial"/>
        </w:rPr>
        <w:t>m</w:t>
      </w:r>
      <w:r w:rsidR="008F0547" w:rsidRPr="00E212D4">
        <w:rPr>
          <w:rFonts w:ascii="Arial" w:hAnsi="Arial" w:cs="Arial"/>
        </w:rPr>
        <w:t>ethode toe te passen</w:t>
      </w:r>
      <w:r w:rsidR="0065109D" w:rsidRPr="00E212D4">
        <w:rPr>
          <w:rFonts w:ascii="Arial" w:hAnsi="Arial" w:cs="Arial"/>
        </w:rPr>
        <w:t>;</w:t>
      </w:r>
      <w:r w:rsidR="00F8177D" w:rsidRPr="00E212D4">
        <w:rPr>
          <w:rFonts w:ascii="Arial" w:hAnsi="Arial" w:cs="Arial"/>
        </w:rPr>
        <w:t xml:space="preserve"> </w:t>
      </w:r>
    </w:p>
    <w:p w14:paraId="1036A7E5" w14:textId="77777777" w:rsidR="008C52ED" w:rsidRPr="00E212D4" w:rsidRDefault="008C52ED" w:rsidP="008C52ED">
      <w:pPr>
        <w:pStyle w:val="ListParagraph"/>
        <w:ind w:left="426"/>
        <w:rPr>
          <w:rFonts w:ascii="Arial" w:hAnsi="Arial" w:cs="Arial"/>
        </w:rPr>
      </w:pPr>
    </w:p>
    <w:p w14:paraId="1BD3B1FE" w14:textId="721306BE" w:rsidR="00CE40C2" w:rsidRPr="00E212D4" w:rsidRDefault="00F8177D" w:rsidP="00D10EE5">
      <w:pPr>
        <w:pStyle w:val="ListParagraph"/>
        <w:numPr>
          <w:ilvl w:val="0"/>
          <w:numId w:val="2"/>
        </w:numPr>
        <w:ind w:left="426"/>
        <w:rPr>
          <w:rFonts w:ascii="Arial" w:hAnsi="Arial" w:cs="Arial"/>
        </w:rPr>
      </w:pPr>
      <w:r w:rsidRPr="00E212D4">
        <w:rPr>
          <w:rFonts w:ascii="Arial" w:hAnsi="Arial" w:cs="Arial"/>
        </w:rPr>
        <w:t>Partijen wensen derhalve door middel van het toepassen van de Presolve Zienswijze</w:t>
      </w:r>
      <w:r w:rsidR="00EA1680" w:rsidRPr="00E212D4">
        <w:rPr>
          <w:rFonts w:ascii="Arial" w:hAnsi="Arial" w:cs="Arial"/>
        </w:rPr>
        <w:t>m</w:t>
      </w:r>
      <w:r w:rsidRPr="00E212D4">
        <w:rPr>
          <w:rFonts w:ascii="Arial" w:hAnsi="Arial" w:cs="Arial"/>
        </w:rPr>
        <w:t>ethode te komen tot een oplossing</w:t>
      </w:r>
      <w:r w:rsidR="006A2BF5" w:rsidRPr="00E212D4">
        <w:rPr>
          <w:rFonts w:ascii="Arial" w:hAnsi="Arial" w:cs="Arial"/>
        </w:rPr>
        <w:t xml:space="preserve"> </w:t>
      </w:r>
      <w:proofErr w:type="spellStart"/>
      <w:r w:rsidR="006A2BF5" w:rsidRPr="00E212D4">
        <w:rPr>
          <w:rFonts w:ascii="Arial" w:hAnsi="Arial" w:cs="Arial"/>
        </w:rPr>
        <w:t>danwel</w:t>
      </w:r>
      <w:proofErr w:type="spellEnd"/>
      <w:r w:rsidR="006A2BF5" w:rsidRPr="00E212D4">
        <w:rPr>
          <w:rFonts w:ascii="Arial" w:hAnsi="Arial" w:cs="Arial"/>
        </w:rPr>
        <w:t xml:space="preserve"> tot nadere afspraken ter zake </w:t>
      </w:r>
      <w:r w:rsidRPr="00E212D4">
        <w:rPr>
          <w:rFonts w:ascii="Arial" w:hAnsi="Arial" w:cs="Arial"/>
        </w:rPr>
        <w:t xml:space="preserve">van de </w:t>
      </w:r>
      <w:r w:rsidR="000F3077" w:rsidRPr="00E212D4">
        <w:rPr>
          <w:rFonts w:ascii="Arial" w:hAnsi="Arial" w:cs="Arial"/>
        </w:rPr>
        <w:t>Geschil</w:t>
      </w:r>
      <w:r w:rsidR="0065109D" w:rsidRPr="00E212D4">
        <w:rPr>
          <w:rFonts w:ascii="Arial" w:hAnsi="Arial" w:cs="Arial"/>
        </w:rPr>
        <w:t>punten waartoe deze Presolve Zienswijze</w:t>
      </w:r>
      <w:r w:rsidR="00EA1680" w:rsidRPr="00E212D4">
        <w:rPr>
          <w:rFonts w:ascii="Arial" w:hAnsi="Arial" w:cs="Arial"/>
        </w:rPr>
        <w:t>m</w:t>
      </w:r>
      <w:r w:rsidR="0065109D" w:rsidRPr="00E212D4">
        <w:rPr>
          <w:rFonts w:ascii="Arial" w:hAnsi="Arial" w:cs="Arial"/>
        </w:rPr>
        <w:t>ethode Overeenkomst, hierna: de Overeenkomst</w:t>
      </w:r>
      <w:r w:rsidR="00995D6E" w:rsidRPr="00E212D4">
        <w:rPr>
          <w:rFonts w:ascii="Arial" w:hAnsi="Arial" w:cs="Arial"/>
        </w:rPr>
        <w:t>,</w:t>
      </w:r>
      <w:r w:rsidR="0065109D" w:rsidRPr="00E212D4">
        <w:rPr>
          <w:rFonts w:ascii="Arial" w:hAnsi="Arial" w:cs="Arial"/>
        </w:rPr>
        <w:t xml:space="preserve"> is aangegaan</w:t>
      </w:r>
      <w:r w:rsidRPr="00E212D4">
        <w:rPr>
          <w:rFonts w:ascii="Arial" w:hAnsi="Arial" w:cs="Arial"/>
        </w:rPr>
        <w:t>.</w:t>
      </w:r>
      <w:r w:rsidR="006B36F4" w:rsidRPr="00E212D4">
        <w:rPr>
          <w:rFonts w:ascii="Arial" w:hAnsi="Arial" w:cs="Arial"/>
        </w:rPr>
        <w:t xml:space="preserve"> In het kader van deze </w:t>
      </w:r>
      <w:r w:rsidR="0065109D" w:rsidRPr="00E212D4">
        <w:rPr>
          <w:rFonts w:ascii="Arial" w:hAnsi="Arial" w:cs="Arial"/>
        </w:rPr>
        <w:t>Overeenkomst</w:t>
      </w:r>
      <w:r w:rsidR="006B36F4" w:rsidRPr="00E212D4">
        <w:rPr>
          <w:rFonts w:ascii="Arial" w:hAnsi="Arial" w:cs="Arial"/>
        </w:rPr>
        <w:t xml:space="preserve"> zullen Partijen met elkaar in dialoog gaan onder leiding van één of meer adviseurs</w:t>
      </w:r>
      <w:r w:rsidR="00995D6E" w:rsidRPr="00E212D4">
        <w:rPr>
          <w:rFonts w:ascii="Arial" w:hAnsi="Arial" w:cs="Arial"/>
        </w:rPr>
        <w:t>, hierna: de Advi</w:t>
      </w:r>
      <w:r w:rsidR="008F0547" w:rsidRPr="00E212D4">
        <w:rPr>
          <w:rFonts w:ascii="Arial" w:hAnsi="Arial" w:cs="Arial"/>
        </w:rPr>
        <w:t>s</w:t>
      </w:r>
      <w:r w:rsidR="00995D6E" w:rsidRPr="00E212D4">
        <w:rPr>
          <w:rFonts w:ascii="Arial" w:hAnsi="Arial" w:cs="Arial"/>
        </w:rPr>
        <w:t>eurs</w:t>
      </w:r>
      <w:r w:rsidR="00EA1680" w:rsidRPr="00E212D4">
        <w:rPr>
          <w:rStyle w:val="FootnoteReference"/>
          <w:rFonts w:ascii="Arial" w:hAnsi="Arial" w:cs="Arial"/>
        </w:rPr>
        <w:footnoteReference w:id="5"/>
      </w:r>
      <w:r w:rsidR="006B36F4" w:rsidRPr="00E212D4">
        <w:rPr>
          <w:rFonts w:ascii="Arial" w:hAnsi="Arial" w:cs="Arial"/>
        </w:rPr>
        <w:t>.</w:t>
      </w:r>
    </w:p>
    <w:p w14:paraId="2C47D7AE" w14:textId="77777777" w:rsidR="00986887" w:rsidRDefault="00986887" w:rsidP="00F8177D">
      <w:pPr>
        <w:rPr>
          <w:rFonts w:ascii="Arial" w:hAnsi="Arial" w:cs="Arial"/>
          <w:b/>
          <w:bCs/>
        </w:rPr>
      </w:pPr>
    </w:p>
    <w:p w14:paraId="39D68BBF" w14:textId="6126E5B9" w:rsidR="00F8177D" w:rsidRPr="00E212D4" w:rsidRDefault="00F8177D" w:rsidP="00F8177D">
      <w:pPr>
        <w:rPr>
          <w:rFonts w:ascii="Arial" w:hAnsi="Arial" w:cs="Arial"/>
        </w:rPr>
      </w:pPr>
      <w:r w:rsidRPr="00E212D4">
        <w:rPr>
          <w:rFonts w:ascii="Arial" w:hAnsi="Arial" w:cs="Arial"/>
          <w:b/>
          <w:bCs/>
        </w:rPr>
        <w:lastRenderedPageBreak/>
        <w:t>Verklaren het volgende te zijn overeengekomen</w:t>
      </w:r>
      <w:r w:rsidRPr="00E212D4">
        <w:rPr>
          <w:rFonts w:ascii="Arial" w:hAnsi="Arial" w:cs="Arial"/>
        </w:rPr>
        <w:t>:</w:t>
      </w:r>
    </w:p>
    <w:p w14:paraId="76BBF839" w14:textId="54A0A799" w:rsidR="00F8177D" w:rsidRDefault="00864C87" w:rsidP="00864C87">
      <w:pPr>
        <w:rPr>
          <w:rFonts w:ascii="Arial" w:hAnsi="Arial" w:cs="Arial"/>
          <w:u w:val="single"/>
        </w:rPr>
      </w:pPr>
      <w:r w:rsidRPr="00E212D4">
        <w:rPr>
          <w:rFonts w:ascii="Arial" w:hAnsi="Arial" w:cs="Arial"/>
          <w:u w:val="single"/>
        </w:rPr>
        <w:t>Artikel 1:</w:t>
      </w:r>
      <w:r w:rsidR="001B5A23">
        <w:rPr>
          <w:rFonts w:ascii="Arial" w:hAnsi="Arial" w:cs="Arial"/>
          <w:u w:val="single"/>
        </w:rPr>
        <w:t xml:space="preserve"> inrichting procedure</w:t>
      </w:r>
    </w:p>
    <w:p w14:paraId="2AD01FA0" w14:textId="5010F918" w:rsidR="001B5A23" w:rsidRPr="00C0250E" w:rsidRDefault="001B5A23" w:rsidP="00C0250E">
      <w:pPr>
        <w:pStyle w:val="ListParagraph"/>
        <w:numPr>
          <w:ilvl w:val="0"/>
          <w:numId w:val="27"/>
        </w:numPr>
        <w:ind w:left="567" w:hanging="425"/>
        <w:rPr>
          <w:rFonts w:ascii="Arial" w:hAnsi="Arial" w:cs="Arial"/>
        </w:rPr>
      </w:pPr>
      <w:r w:rsidRPr="00C0250E">
        <w:rPr>
          <w:rFonts w:ascii="Arial" w:hAnsi="Arial" w:cs="Arial"/>
        </w:rPr>
        <w:t>Partijen verklaren de Zienswijzemethode als volgt te willen inrichten</w:t>
      </w:r>
      <w:r w:rsidRPr="00C0250E">
        <w:rPr>
          <w:rStyle w:val="FootnoteReference"/>
          <w:rFonts w:ascii="Arial" w:hAnsi="Arial" w:cs="Arial"/>
        </w:rPr>
        <w:footnoteReference w:id="6"/>
      </w:r>
    </w:p>
    <w:p w14:paraId="242E9ABF" w14:textId="77777777" w:rsidR="00F8177D" w:rsidRPr="00E212D4" w:rsidRDefault="00F8177D" w:rsidP="00F8177D">
      <w:pPr>
        <w:pStyle w:val="ListParagraph"/>
        <w:ind w:left="851"/>
        <w:rPr>
          <w:rFonts w:ascii="Arial" w:hAnsi="Arial" w:cs="Arial"/>
        </w:rPr>
      </w:pPr>
    </w:p>
    <w:tbl>
      <w:tblPr>
        <w:tblStyle w:val="TableGrid"/>
        <w:tblW w:w="0" w:type="auto"/>
        <w:tblInd w:w="526" w:type="dxa"/>
        <w:tblLook w:val="04A0" w:firstRow="1" w:lastRow="0" w:firstColumn="1" w:lastColumn="0" w:noHBand="0" w:noVBand="1"/>
      </w:tblPr>
      <w:tblGrid>
        <w:gridCol w:w="993"/>
        <w:gridCol w:w="4819"/>
        <w:gridCol w:w="1276"/>
      </w:tblGrid>
      <w:tr w:rsidR="00F8177D" w:rsidRPr="00E212D4" w14:paraId="4BAFFB1B" w14:textId="77777777" w:rsidTr="00C0250E">
        <w:tc>
          <w:tcPr>
            <w:tcW w:w="993" w:type="dxa"/>
            <w:shd w:val="clear" w:color="auto" w:fill="B4C6E7" w:themeFill="accent1" w:themeFillTint="66"/>
          </w:tcPr>
          <w:p w14:paraId="2AF34490" w14:textId="77777777" w:rsidR="00F8177D" w:rsidRPr="00E212D4" w:rsidRDefault="00F8177D" w:rsidP="00F8177D">
            <w:pPr>
              <w:pStyle w:val="ListParagraph"/>
              <w:ind w:left="0"/>
              <w:rPr>
                <w:rFonts w:ascii="Arial" w:hAnsi="Arial" w:cs="Arial"/>
              </w:rPr>
            </w:pPr>
            <w:r w:rsidRPr="00E212D4">
              <w:rPr>
                <w:rFonts w:ascii="Arial" w:hAnsi="Arial" w:cs="Arial"/>
              </w:rPr>
              <w:t xml:space="preserve">Artikel </w:t>
            </w:r>
          </w:p>
        </w:tc>
        <w:tc>
          <w:tcPr>
            <w:tcW w:w="4819" w:type="dxa"/>
            <w:shd w:val="clear" w:color="auto" w:fill="B4C6E7" w:themeFill="accent1" w:themeFillTint="66"/>
          </w:tcPr>
          <w:p w14:paraId="519A2479" w14:textId="229FF84D" w:rsidR="00F8177D" w:rsidRPr="00E212D4" w:rsidRDefault="009C1199" w:rsidP="00F8177D">
            <w:pPr>
              <w:pStyle w:val="ListParagraph"/>
              <w:ind w:left="0"/>
              <w:rPr>
                <w:rFonts w:ascii="Arial" w:hAnsi="Arial" w:cs="Arial"/>
              </w:rPr>
            </w:pPr>
            <w:r w:rsidRPr="00E212D4">
              <w:rPr>
                <w:rFonts w:ascii="Arial" w:hAnsi="Arial" w:cs="Arial"/>
              </w:rPr>
              <w:t>O</w:t>
            </w:r>
            <w:r w:rsidR="0065109D" w:rsidRPr="00E212D4">
              <w:rPr>
                <w:rFonts w:ascii="Arial" w:hAnsi="Arial" w:cs="Arial"/>
              </w:rPr>
              <w:t>nderwerp</w:t>
            </w:r>
          </w:p>
        </w:tc>
        <w:tc>
          <w:tcPr>
            <w:tcW w:w="1276" w:type="dxa"/>
            <w:shd w:val="clear" w:color="auto" w:fill="B4C6E7" w:themeFill="accent1" w:themeFillTint="66"/>
          </w:tcPr>
          <w:p w14:paraId="21761FD5" w14:textId="77777777" w:rsidR="00F8177D" w:rsidRPr="00E212D4" w:rsidRDefault="00F8177D" w:rsidP="00F8177D">
            <w:pPr>
              <w:pStyle w:val="ListParagraph"/>
              <w:ind w:left="0"/>
              <w:rPr>
                <w:rFonts w:ascii="Arial" w:hAnsi="Arial" w:cs="Arial"/>
              </w:rPr>
            </w:pPr>
          </w:p>
        </w:tc>
      </w:tr>
      <w:tr w:rsidR="00F8177D" w:rsidRPr="00E212D4" w14:paraId="196652D8" w14:textId="77777777" w:rsidTr="00C0250E">
        <w:tc>
          <w:tcPr>
            <w:tcW w:w="993" w:type="dxa"/>
          </w:tcPr>
          <w:p w14:paraId="394114A6" w14:textId="77777777" w:rsidR="00F8177D" w:rsidRPr="00E212D4" w:rsidRDefault="00825A61" w:rsidP="00F8177D">
            <w:pPr>
              <w:pStyle w:val="ListParagraph"/>
              <w:ind w:left="0"/>
              <w:rPr>
                <w:rFonts w:ascii="Arial" w:hAnsi="Arial" w:cs="Arial"/>
              </w:rPr>
            </w:pPr>
            <w:r w:rsidRPr="00E212D4">
              <w:rPr>
                <w:rFonts w:ascii="Arial" w:hAnsi="Arial" w:cs="Arial"/>
              </w:rPr>
              <w:t>2</w:t>
            </w:r>
          </w:p>
        </w:tc>
        <w:tc>
          <w:tcPr>
            <w:tcW w:w="4819" w:type="dxa"/>
          </w:tcPr>
          <w:p w14:paraId="10C1F5FB" w14:textId="77777777" w:rsidR="00F8177D" w:rsidRPr="00E212D4" w:rsidRDefault="00CD1723" w:rsidP="00F8177D">
            <w:pPr>
              <w:pStyle w:val="ListParagraph"/>
              <w:ind w:left="0"/>
              <w:rPr>
                <w:rFonts w:ascii="Arial" w:hAnsi="Arial" w:cs="Arial"/>
              </w:rPr>
            </w:pPr>
            <w:r w:rsidRPr="00E212D4">
              <w:rPr>
                <w:rFonts w:ascii="Arial" w:hAnsi="Arial" w:cs="Arial"/>
              </w:rPr>
              <w:t>Aanstelling Adviseurs</w:t>
            </w:r>
          </w:p>
        </w:tc>
        <w:tc>
          <w:tcPr>
            <w:tcW w:w="1276" w:type="dxa"/>
          </w:tcPr>
          <w:p w14:paraId="7C065135" w14:textId="77777777" w:rsidR="00F8177D" w:rsidRPr="00E212D4" w:rsidRDefault="00F8177D" w:rsidP="00F8177D">
            <w:pPr>
              <w:pStyle w:val="ListParagraph"/>
              <w:ind w:left="0"/>
              <w:rPr>
                <w:rFonts w:ascii="Arial" w:hAnsi="Arial" w:cs="Arial"/>
              </w:rPr>
            </w:pPr>
          </w:p>
        </w:tc>
      </w:tr>
      <w:tr w:rsidR="00CD1723" w:rsidRPr="00E212D4" w14:paraId="0AA61907" w14:textId="77777777" w:rsidTr="00C0250E">
        <w:tc>
          <w:tcPr>
            <w:tcW w:w="993" w:type="dxa"/>
          </w:tcPr>
          <w:p w14:paraId="0584F43A" w14:textId="77777777" w:rsidR="00CD1723" w:rsidRPr="00E212D4" w:rsidRDefault="00CD1723" w:rsidP="00F8177D">
            <w:pPr>
              <w:pStyle w:val="ListParagraph"/>
              <w:ind w:left="0"/>
              <w:rPr>
                <w:rFonts w:ascii="Arial" w:hAnsi="Arial" w:cs="Arial"/>
              </w:rPr>
            </w:pPr>
            <w:r w:rsidRPr="00E212D4">
              <w:rPr>
                <w:rFonts w:ascii="Arial" w:hAnsi="Arial" w:cs="Arial"/>
              </w:rPr>
              <w:t>3</w:t>
            </w:r>
          </w:p>
        </w:tc>
        <w:tc>
          <w:tcPr>
            <w:tcW w:w="4819" w:type="dxa"/>
          </w:tcPr>
          <w:p w14:paraId="5899FAAF" w14:textId="1A7FCF37" w:rsidR="005D099A" w:rsidRPr="00E212D4" w:rsidRDefault="00AB1E33" w:rsidP="005D099A">
            <w:pPr>
              <w:pStyle w:val="ListParagraph"/>
              <w:ind w:left="0"/>
              <w:rPr>
                <w:rFonts w:ascii="Arial" w:hAnsi="Arial" w:cs="Arial"/>
              </w:rPr>
            </w:pPr>
            <w:r w:rsidRPr="00E212D4">
              <w:rPr>
                <w:rFonts w:ascii="Arial" w:hAnsi="Arial" w:cs="Arial"/>
              </w:rPr>
              <w:t>Lijst</w:t>
            </w:r>
            <w:r w:rsidR="00CD1723" w:rsidRPr="00E212D4">
              <w:rPr>
                <w:rFonts w:ascii="Arial" w:hAnsi="Arial" w:cs="Arial"/>
              </w:rPr>
              <w:t xml:space="preserve"> van Geschil</w:t>
            </w:r>
            <w:r w:rsidR="005D099A">
              <w:rPr>
                <w:rFonts w:ascii="Arial" w:hAnsi="Arial" w:cs="Arial"/>
              </w:rPr>
              <w:t>punten</w:t>
            </w:r>
          </w:p>
        </w:tc>
        <w:tc>
          <w:tcPr>
            <w:tcW w:w="1276" w:type="dxa"/>
          </w:tcPr>
          <w:p w14:paraId="2632EC75" w14:textId="77777777" w:rsidR="00CD1723" w:rsidRPr="00E212D4" w:rsidRDefault="00CD1723" w:rsidP="00F8177D">
            <w:pPr>
              <w:pStyle w:val="ListParagraph"/>
              <w:ind w:left="0"/>
              <w:rPr>
                <w:rFonts w:ascii="Arial" w:hAnsi="Arial" w:cs="Arial"/>
              </w:rPr>
            </w:pPr>
          </w:p>
        </w:tc>
      </w:tr>
      <w:tr w:rsidR="00CD1723" w:rsidRPr="00E212D4" w14:paraId="088CC159" w14:textId="77777777" w:rsidTr="00C0250E">
        <w:tc>
          <w:tcPr>
            <w:tcW w:w="993" w:type="dxa"/>
          </w:tcPr>
          <w:p w14:paraId="211AD0D3" w14:textId="77777777" w:rsidR="00CD1723" w:rsidRPr="00E212D4" w:rsidRDefault="00CD1723" w:rsidP="00F8177D">
            <w:pPr>
              <w:pStyle w:val="ListParagraph"/>
              <w:ind w:left="0"/>
              <w:rPr>
                <w:rFonts w:ascii="Arial" w:hAnsi="Arial" w:cs="Arial"/>
              </w:rPr>
            </w:pPr>
            <w:r w:rsidRPr="00E212D4">
              <w:rPr>
                <w:rFonts w:ascii="Arial" w:hAnsi="Arial" w:cs="Arial"/>
              </w:rPr>
              <w:t>4</w:t>
            </w:r>
          </w:p>
        </w:tc>
        <w:tc>
          <w:tcPr>
            <w:tcW w:w="4819" w:type="dxa"/>
          </w:tcPr>
          <w:p w14:paraId="1CC9F9BC" w14:textId="77777777" w:rsidR="00CD1723" w:rsidRPr="00E212D4" w:rsidRDefault="00864C87" w:rsidP="00F8177D">
            <w:pPr>
              <w:pStyle w:val="ListParagraph"/>
              <w:ind w:left="0"/>
              <w:rPr>
                <w:rFonts w:ascii="Arial" w:hAnsi="Arial" w:cs="Arial"/>
              </w:rPr>
            </w:pPr>
            <w:r w:rsidRPr="00E212D4">
              <w:rPr>
                <w:rFonts w:ascii="Arial" w:hAnsi="Arial" w:cs="Arial"/>
              </w:rPr>
              <w:t>G</w:t>
            </w:r>
            <w:r w:rsidR="00CD1723" w:rsidRPr="00E212D4">
              <w:rPr>
                <w:rFonts w:ascii="Arial" w:hAnsi="Arial" w:cs="Arial"/>
              </w:rPr>
              <w:t>emeenschappelijke vraagstelling</w:t>
            </w:r>
          </w:p>
        </w:tc>
        <w:tc>
          <w:tcPr>
            <w:tcW w:w="1276" w:type="dxa"/>
          </w:tcPr>
          <w:p w14:paraId="0B7E54ED" w14:textId="77777777" w:rsidR="00CD1723" w:rsidRPr="00E212D4" w:rsidRDefault="00CD1723" w:rsidP="00F8177D">
            <w:pPr>
              <w:pStyle w:val="ListParagraph"/>
              <w:ind w:left="0"/>
              <w:rPr>
                <w:rFonts w:ascii="Arial" w:hAnsi="Arial" w:cs="Arial"/>
              </w:rPr>
            </w:pPr>
          </w:p>
        </w:tc>
      </w:tr>
      <w:tr w:rsidR="00CD1723" w:rsidRPr="00E212D4" w14:paraId="3CF25E33" w14:textId="77777777" w:rsidTr="00C0250E">
        <w:tc>
          <w:tcPr>
            <w:tcW w:w="993" w:type="dxa"/>
          </w:tcPr>
          <w:p w14:paraId="1AE21E1E" w14:textId="77777777" w:rsidR="00CD1723" w:rsidRPr="00E212D4" w:rsidRDefault="00CD1723" w:rsidP="00F8177D">
            <w:pPr>
              <w:pStyle w:val="ListParagraph"/>
              <w:ind w:left="0"/>
              <w:rPr>
                <w:rFonts w:ascii="Arial" w:hAnsi="Arial" w:cs="Arial"/>
              </w:rPr>
            </w:pPr>
            <w:r w:rsidRPr="00E212D4">
              <w:rPr>
                <w:rFonts w:ascii="Arial" w:hAnsi="Arial" w:cs="Arial"/>
              </w:rPr>
              <w:t>5</w:t>
            </w:r>
          </w:p>
        </w:tc>
        <w:tc>
          <w:tcPr>
            <w:tcW w:w="4819" w:type="dxa"/>
          </w:tcPr>
          <w:p w14:paraId="6FAA33DF" w14:textId="66AD146F" w:rsidR="00CD1723" w:rsidRPr="00E212D4" w:rsidRDefault="002D6BBE" w:rsidP="00F8177D">
            <w:pPr>
              <w:pStyle w:val="ListParagraph"/>
              <w:ind w:left="0"/>
              <w:rPr>
                <w:rFonts w:ascii="Arial" w:hAnsi="Arial" w:cs="Arial"/>
              </w:rPr>
            </w:pPr>
            <w:r w:rsidRPr="00E212D4">
              <w:rPr>
                <w:rFonts w:ascii="Arial" w:hAnsi="Arial" w:cs="Arial"/>
              </w:rPr>
              <w:t>Documentenlijst</w:t>
            </w:r>
          </w:p>
        </w:tc>
        <w:tc>
          <w:tcPr>
            <w:tcW w:w="1276" w:type="dxa"/>
          </w:tcPr>
          <w:p w14:paraId="6F94DD15" w14:textId="77777777" w:rsidR="00CD1723" w:rsidRPr="00E212D4" w:rsidRDefault="00CD1723" w:rsidP="00F8177D">
            <w:pPr>
              <w:pStyle w:val="ListParagraph"/>
              <w:ind w:left="0"/>
              <w:rPr>
                <w:rFonts w:ascii="Arial" w:hAnsi="Arial" w:cs="Arial"/>
              </w:rPr>
            </w:pPr>
          </w:p>
        </w:tc>
      </w:tr>
      <w:tr w:rsidR="00AC1A67" w:rsidRPr="00E212D4" w14:paraId="2DF41C82" w14:textId="77777777" w:rsidTr="00C0250E">
        <w:tc>
          <w:tcPr>
            <w:tcW w:w="993" w:type="dxa"/>
          </w:tcPr>
          <w:p w14:paraId="33D6EBB4" w14:textId="08F67F59" w:rsidR="00AC1A67" w:rsidRPr="00E212D4" w:rsidRDefault="00AC1A67" w:rsidP="00F8177D">
            <w:pPr>
              <w:pStyle w:val="ListParagraph"/>
              <w:ind w:left="0"/>
              <w:rPr>
                <w:rFonts w:ascii="Arial" w:hAnsi="Arial" w:cs="Arial"/>
              </w:rPr>
            </w:pPr>
            <w:r w:rsidRPr="00E212D4">
              <w:rPr>
                <w:rFonts w:ascii="Arial" w:hAnsi="Arial" w:cs="Arial"/>
              </w:rPr>
              <w:t>6</w:t>
            </w:r>
          </w:p>
        </w:tc>
        <w:tc>
          <w:tcPr>
            <w:tcW w:w="4819" w:type="dxa"/>
          </w:tcPr>
          <w:p w14:paraId="571D2C89" w14:textId="28CEDA78" w:rsidR="00AC1A67" w:rsidRPr="00E212D4" w:rsidRDefault="00AC1A67" w:rsidP="00F8177D">
            <w:pPr>
              <w:pStyle w:val="ListParagraph"/>
              <w:ind w:left="0"/>
              <w:rPr>
                <w:rFonts w:ascii="Arial" w:hAnsi="Arial" w:cs="Arial"/>
              </w:rPr>
            </w:pPr>
            <w:r w:rsidRPr="00E212D4">
              <w:rPr>
                <w:rFonts w:ascii="Arial" w:hAnsi="Arial" w:cs="Arial"/>
              </w:rPr>
              <w:t>Zienswijzen</w:t>
            </w:r>
          </w:p>
        </w:tc>
        <w:tc>
          <w:tcPr>
            <w:tcW w:w="1276" w:type="dxa"/>
          </w:tcPr>
          <w:p w14:paraId="15425CF0" w14:textId="77777777" w:rsidR="00AC1A67" w:rsidRPr="00E212D4" w:rsidRDefault="00AC1A67" w:rsidP="00F8177D">
            <w:pPr>
              <w:pStyle w:val="ListParagraph"/>
              <w:ind w:left="0"/>
              <w:rPr>
                <w:rFonts w:ascii="Arial" w:hAnsi="Arial" w:cs="Arial"/>
              </w:rPr>
            </w:pPr>
          </w:p>
        </w:tc>
      </w:tr>
      <w:tr w:rsidR="00F8177D" w:rsidRPr="00E212D4" w14:paraId="6DCA09E0" w14:textId="77777777" w:rsidTr="00C0250E">
        <w:tc>
          <w:tcPr>
            <w:tcW w:w="993" w:type="dxa"/>
          </w:tcPr>
          <w:p w14:paraId="39148FD6" w14:textId="4361CFE2" w:rsidR="00F8177D" w:rsidRPr="00E212D4" w:rsidRDefault="00AC1A67" w:rsidP="00F8177D">
            <w:pPr>
              <w:pStyle w:val="ListParagraph"/>
              <w:ind w:left="0"/>
              <w:rPr>
                <w:rFonts w:ascii="Arial" w:hAnsi="Arial" w:cs="Arial"/>
              </w:rPr>
            </w:pPr>
            <w:r w:rsidRPr="00E212D4">
              <w:rPr>
                <w:rFonts w:ascii="Arial" w:hAnsi="Arial" w:cs="Arial"/>
              </w:rPr>
              <w:t>7</w:t>
            </w:r>
          </w:p>
        </w:tc>
        <w:tc>
          <w:tcPr>
            <w:tcW w:w="4819" w:type="dxa"/>
          </w:tcPr>
          <w:p w14:paraId="64DEDF41" w14:textId="77777777" w:rsidR="00F8177D" w:rsidRPr="00E212D4" w:rsidRDefault="002D6BBE" w:rsidP="00F8177D">
            <w:pPr>
              <w:pStyle w:val="ListParagraph"/>
              <w:ind w:left="0"/>
              <w:rPr>
                <w:rFonts w:ascii="Arial" w:hAnsi="Arial" w:cs="Arial"/>
              </w:rPr>
            </w:pPr>
            <w:r w:rsidRPr="00E212D4">
              <w:rPr>
                <w:rFonts w:ascii="Arial" w:hAnsi="Arial" w:cs="Arial"/>
              </w:rPr>
              <w:t>Vragenronde</w:t>
            </w:r>
          </w:p>
        </w:tc>
        <w:tc>
          <w:tcPr>
            <w:tcW w:w="1276" w:type="dxa"/>
          </w:tcPr>
          <w:p w14:paraId="5527AAA3" w14:textId="77777777" w:rsidR="00F8177D" w:rsidRPr="00E212D4" w:rsidRDefault="00F8177D" w:rsidP="00F8177D">
            <w:pPr>
              <w:pStyle w:val="ListParagraph"/>
              <w:ind w:left="0"/>
              <w:rPr>
                <w:rFonts w:ascii="Arial" w:hAnsi="Arial" w:cs="Arial"/>
              </w:rPr>
            </w:pPr>
          </w:p>
        </w:tc>
      </w:tr>
      <w:tr w:rsidR="008F0547" w:rsidRPr="00E212D4" w14:paraId="6D605492" w14:textId="77777777" w:rsidTr="00C0250E">
        <w:tc>
          <w:tcPr>
            <w:tcW w:w="993" w:type="dxa"/>
          </w:tcPr>
          <w:p w14:paraId="6E33C87A" w14:textId="016BEB6B" w:rsidR="008F0547" w:rsidRPr="00E212D4" w:rsidRDefault="00AC1A67" w:rsidP="00F8177D">
            <w:pPr>
              <w:pStyle w:val="ListParagraph"/>
              <w:ind w:left="0"/>
              <w:rPr>
                <w:rFonts w:ascii="Arial" w:hAnsi="Arial" w:cs="Arial"/>
              </w:rPr>
            </w:pPr>
            <w:r w:rsidRPr="00E212D4">
              <w:rPr>
                <w:rFonts w:ascii="Arial" w:hAnsi="Arial" w:cs="Arial"/>
              </w:rPr>
              <w:t>8</w:t>
            </w:r>
          </w:p>
        </w:tc>
        <w:tc>
          <w:tcPr>
            <w:tcW w:w="4819" w:type="dxa"/>
          </w:tcPr>
          <w:p w14:paraId="539EE522" w14:textId="7B0111CF" w:rsidR="008F0547" w:rsidRPr="00E212D4" w:rsidRDefault="008F0547" w:rsidP="00F8177D">
            <w:pPr>
              <w:pStyle w:val="ListParagraph"/>
              <w:ind w:left="0"/>
              <w:rPr>
                <w:rFonts w:ascii="Arial" w:hAnsi="Arial" w:cs="Arial"/>
              </w:rPr>
            </w:pPr>
            <w:r w:rsidRPr="00E212D4">
              <w:rPr>
                <w:rFonts w:ascii="Arial" w:hAnsi="Arial" w:cs="Arial"/>
              </w:rPr>
              <w:t>Vaststelling feitencomplex</w:t>
            </w:r>
          </w:p>
        </w:tc>
        <w:tc>
          <w:tcPr>
            <w:tcW w:w="1276" w:type="dxa"/>
          </w:tcPr>
          <w:p w14:paraId="11C92A16" w14:textId="77777777" w:rsidR="008F0547" w:rsidRPr="00E212D4" w:rsidRDefault="008F0547" w:rsidP="00F8177D">
            <w:pPr>
              <w:pStyle w:val="ListParagraph"/>
              <w:ind w:left="0"/>
              <w:rPr>
                <w:rFonts w:ascii="Arial" w:hAnsi="Arial" w:cs="Arial"/>
              </w:rPr>
            </w:pPr>
          </w:p>
        </w:tc>
      </w:tr>
      <w:tr w:rsidR="00F8177D" w:rsidRPr="00E212D4" w14:paraId="3BDCE006" w14:textId="77777777" w:rsidTr="00C0250E">
        <w:tc>
          <w:tcPr>
            <w:tcW w:w="993" w:type="dxa"/>
          </w:tcPr>
          <w:p w14:paraId="7AE9CE55" w14:textId="1A70F8A8" w:rsidR="00F8177D" w:rsidRPr="00E212D4" w:rsidRDefault="00AC1A67" w:rsidP="00F8177D">
            <w:pPr>
              <w:pStyle w:val="ListParagraph"/>
              <w:ind w:left="0"/>
              <w:rPr>
                <w:rFonts w:ascii="Arial" w:hAnsi="Arial" w:cs="Arial"/>
              </w:rPr>
            </w:pPr>
            <w:r w:rsidRPr="00E212D4">
              <w:rPr>
                <w:rFonts w:ascii="Arial" w:hAnsi="Arial" w:cs="Arial"/>
              </w:rPr>
              <w:t>9</w:t>
            </w:r>
          </w:p>
        </w:tc>
        <w:tc>
          <w:tcPr>
            <w:tcW w:w="4819" w:type="dxa"/>
          </w:tcPr>
          <w:p w14:paraId="769D8BBC" w14:textId="77777777" w:rsidR="00F8177D" w:rsidRPr="00E212D4" w:rsidRDefault="0065109D" w:rsidP="00F8177D">
            <w:pPr>
              <w:pStyle w:val="ListParagraph"/>
              <w:ind w:left="0"/>
              <w:rPr>
                <w:rFonts w:ascii="Arial" w:hAnsi="Arial" w:cs="Arial"/>
              </w:rPr>
            </w:pPr>
            <w:r w:rsidRPr="00E212D4">
              <w:rPr>
                <w:rFonts w:ascii="Arial" w:hAnsi="Arial" w:cs="Arial"/>
              </w:rPr>
              <w:t>I</w:t>
            </w:r>
            <w:r w:rsidR="00825A61" w:rsidRPr="00E212D4">
              <w:rPr>
                <w:rFonts w:ascii="Arial" w:hAnsi="Arial" w:cs="Arial"/>
              </w:rPr>
              <w:t>nterviews</w:t>
            </w:r>
          </w:p>
        </w:tc>
        <w:tc>
          <w:tcPr>
            <w:tcW w:w="1276" w:type="dxa"/>
          </w:tcPr>
          <w:p w14:paraId="1506AB0D" w14:textId="77777777" w:rsidR="00F8177D" w:rsidRPr="00E212D4" w:rsidRDefault="00F8177D" w:rsidP="00F8177D">
            <w:pPr>
              <w:pStyle w:val="ListParagraph"/>
              <w:ind w:left="0"/>
              <w:rPr>
                <w:rFonts w:ascii="Arial" w:hAnsi="Arial" w:cs="Arial"/>
              </w:rPr>
            </w:pPr>
          </w:p>
        </w:tc>
      </w:tr>
      <w:tr w:rsidR="00F8177D" w:rsidRPr="00E212D4" w14:paraId="1FB60070" w14:textId="77777777" w:rsidTr="00C0250E">
        <w:tc>
          <w:tcPr>
            <w:tcW w:w="993" w:type="dxa"/>
          </w:tcPr>
          <w:p w14:paraId="238B18E7" w14:textId="7AFFF98D" w:rsidR="00F8177D" w:rsidRPr="00E212D4" w:rsidRDefault="00AC1A67" w:rsidP="00F8177D">
            <w:pPr>
              <w:pStyle w:val="ListParagraph"/>
              <w:ind w:left="0"/>
              <w:rPr>
                <w:rFonts w:ascii="Arial" w:hAnsi="Arial" w:cs="Arial"/>
              </w:rPr>
            </w:pPr>
            <w:r w:rsidRPr="00E212D4">
              <w:rPr>
                <w:rFonts w:ascii="Arial" w:hAnsi="Arial" w:cs="Arial"/>
              </w:rPr>
              <w:t>10</w:t>
            </w:r>
          </w:p>
        </w:tc>
        <w:tc>
          <w:tcPr>
            <w:tcW w:w="4819" w:type="dxa"/>
          </w:tcPr>
          <w:p w14:paraId="2A471DC7" w14:textId="18D870BF" w:rsidR="00F8177D" w:rsidRPr="00E212D4" w:rsidRDefault="00802EBF" w:rsidP="00F8177D">
            <w:pPr>
              <w:pStyle w:val="ListParagraph"/>
              <w:ind w:left="0"/>
              <w:rPr>
                <w:rFonts w:ascii="Arial" w:hAnsi="Arial" w:cs="Arial"/>
              </w:rPr>
            </w:pPr>
            <w:r>
              <w:rPr>
                <w:rFonts w:ascii="Arial" w:hAnsi="Arial" w:cs="Arial"/>
              </w:rPr>
              <w:t>Bijeenkomst</w:t>
            </w:r>
          </w:p>
        </w:tc>
        <w:tc>
          <w:tcPr>
            <w:tcW w:w="1276" w:type="dxa"/>
          </w:tcPr>
          <w:p w14:paraId="054E1631" w14:textId="77777777" w:rsidR="00F8177D" w:rsidRPr="00E212D4" w:rsidRDefault="00F8177D" w:rsidP="00F8177D">
            <w:pPr>
              <w:pStyle w:val="ListParagraph"/>
              <w:ind w:left="0"/>
              <w:rPr>
                <w:rFonts w:ascii="Arial" w:hAnsi="Arial" w:cs="Arial"/>
              </w:rPr>
            </w:pPr>
          </w:p>
        </w:tc>
      </w:tr>
      <w:tr w:rsidR="00F8177D" w:rsidRPr="00E212D4" w14:paraId="27EA2D1F" w14:textId="77777777" w:rsidTr="00C0250E">
        <w:tc>
          <w:tcPr>
            <w:tcW w:w="993" w:type="dxa"/>
          </w:tcPr>
          <w:p w14:paraId="243B89BA" w14:textId="09D0B80E" w:rsidR="00F8177D" w:rsidRPr="00E212D4" w:rsidRDefault="00AC1A67" w:rsidP="00F8177D">
            <w:pPr>
              <w:pStyle w:val="ListParagraph"/>
              <w:ind w:left="0"/>
              <w:rPr>
                <w:rFonts w:ascii="Arial" w:hAnsi="Arial" w:cs="Arial"/>
              </w:rPr>
            </w:pPr>
            <w:r w:rsidRPr="00E212D4">
              <w:rPr>
                <w:rFonts w:ascii="Arial" w:hAnsi="Arial" w:cs="Arial"/>
              </w:rPr>
              <w:t>11</w:t>
            </w:r>
          </w:p>
        </w:tc>
        <w:tc>
          <w:tcPr>
            <w:tcW w:w="4819" w:type="dxa"/>
          </w:tcPr>
          <w:p w14:paraId="1B1F7186" w14:textId="2D49AA9B" w:rsidR="00F8177D" w:rsidRPr="00E212D4" w:rsidRDefault="00986887" w:rsidP="00F8177D">
            <w:pPr>
              <w:pStyle w:val="ListParagraph"/>
              <w:ind w:left="0"/>
              <w:rPr>
                <w:rFonts w:ascii="Arial" w:hAnsi="Arial" w:cs="Arial"/>
              </w:rPr>
            </w:pPr>
            <w:r>
              <w:rPr>
                <w:rFonts w:ascii="Arial" w:hAnsi="Arial" w:cs="Arial"/>
              </w:rPr>
              <w:t xml:space="preserve">Richtinggevend </w:t>
            </w:r>
            <w:r w:rsidR="003D25DB" w:rsidRPr="00E212D4">
              <w:rPr>
                <w:rFonts w:ascii="Arial" w:hAnsi="Arial" w:cs="Arial"/>
              </w:rPr>
              <w:t>A</w:t>
            </w:r>
            <w:r w:rsidR="00825A61" w:rsidRPr="00E212D4">
              <w:rPr>
                <w:rFonts w:ascii="Arial" w:hAnsi="Arial" w:cs="Arial"/>
              </w:rPr>
              <w:t>dvies</w:t>
            </w:r>
          </w:p>
        </w:tc>
        <w:tc>
          <w:tcPr>
            <w:tcW w:w="1276" w:type="dxa"/>
          </w:tcPr>
          <w:p w14:paraId="2052EA10" w14:textId="77777777" w:rsidR="00F8177D" w:rsidRPr="00E212D4" w:rsidRDefault="00F8177D" w:rsidP="00F8177D">
            <w:pPr>
              <w:pStyle w:val="ListParagraph"/>
              <w:ind w:left="0"/>
              <w:rPr>
                <w:rFonts w:ascii="Arial" w:hAnsi="Arial" w:cs="Arial"/>
              </w:rPr>
            </w:pPr>
          </w:p>
        </w:tc>
      </w:tr>
      <w:tr w:rsidR="00825A61" w:rsidRPr="00E212D4" w14:paraId="0F3795F0" w14:textId="77777777" w:rsidTr="00C0250E">
        <w:tc>
          <w:tcPr>
            <w:tcW w:w="993" w:type="dxa"/>
          </w:tcPr>
          <w:p w14:paraId="5DD1D8C6" w14:textId="324A7FE9" w:rsidR="00825A61" w:rsidRPr="00E212D4" w:rsidRDefault="00AC1A67" w:rsidP="00F8177D">
            <w:pPr>
              <w:pStyle w:val="ListParagraph"/>
              <w:ind w:left="0"/>
              <w:rPr>
                <w:rFonts w:ascii="Arial" w:hAnsi="Arial" w:cs="Arial"/>
              </w:rPr>
            </w:pPr>
            <w:r w:rsidRPr="00E212D4">
              <w:rPr>
                <w:rFonts w:ascii="Arial" w:hAnsi="Arial" w:cs="Arial"/>
              </w:rPr>
              <w:t>12</w:t>
            </w:r>
          </w:p>
        </w:tc>
        <w:tc>
          <w:tcPr>
            <w:tcW w:w="4819" w:type="dxa"/>
          </w:tcPr>
          <w:p w14:paraId="56760DF4" w14:textId="3C81EA3C" w:rsidR="00825A61" w:rsidRPr="00E212D4" w:rsidRDefault="00825A61" w:rsidP="00F8177D">
            <w:pPr>
              <w:pStyle w:val="ListParagraph"/>
              <w:ind w:left="0"/>
              <w:rPr>
                <w:rFonts w:ascii="Arial" w:hAnsi="Arial" w:cs="Arial"/>
              </w:rPr>
            </w:pPr>
            <w:r w:rsidRPr="00E212D4">
              <w:rPr>
                <w:rFonts w:ascii="Arial" w:hAnsi="Arial" w:cs="Arial"/>
              </w:rPr>
              <w:t xml:space="preserve">Bindend </w:t>
            </w:r>
            <w:r w:rsidR="003D25DB" w:rsidRPr="00E212D4">
              <w:rPr>
                <w:rFonts w:ascii="Arial" w:hAnsi="Arial" w:cs="Arial"/>
              </w:rPr>
              <w:t>A</w:t>
            </w:r>
            <w:r w:rsidRPr="00E212D4">
              <w:rPr>
                <w:rFonts w:ascii="Arial" w:hAnsi="Arial" w:cs="Arial"/>
              </w:rPr>
              <w:t>dvies</w:t>
            </w:r>
          </w:p>
        </w:tc>
        <w:tc>
          <w:tcPr>
            <w:tcW w:w="1276" w:type="dxa"/>
          </w:tcPr>
          <w:p w14:paraId="0A02244F" w14:textId="77777777" w:rsidR="00825A61" w:rsidRPr="00E212D4" w:rsidRDefault="00825A61" w:rsidP="00F8177D">
            <w:pPr>
              <w:pStyle w:val="ListParagraph"/>
              <w:ind w:left="0"/>
              <w:rPr>
                <w:rFonts w:ascii="Arial" w:hAnsi="Arial" w:cs="Arial"/>
              </w:rPr>
            </w:pPr>
          </w:p>
        </w:tc>
      </w:tr>
    </w:tbl>
    <w:p w14:paraId="627FC43E" w14:textId="092A784A" w:rsidR="00F8177D" w:rsidRDefault="00F8177D" w:rsidP="00F8177D">
      <w:pPr>
        <w:pStyle w:val="ListParagraph"/>
        <w:ind w:left="851"/>
        <w:rPr>
          <w:rFonts w:ascii="Arial" w:hAnsi="Arial" w:cs="Arial"/>
        </w:rPr>
      </w:pPr>
    </w:p>
    <w:p w14:paraId="5A98773B" w14:textId="77777777" w:rsidR="00F8177D" w:rsidRPr="00E212D4" w:rsidRDefault="00864C87" w:rsidP="00864C87">
      <w:pPr>
        <w:rPr>
          <w:rFonts w:ascii="Arial" w:hAnsi="Arial" w:cs="Arial"/>
          <w:u w:val="single"/>
        </w:rPr>
      </w:pPr>
      <w:r w:rsidRPr="00E212D4">
        <w:rPr>
          <w:rFonts w:ascii="Arial" w:hAnsi="Arial" w:cs="Arial"/>
          <w:u w:val="single"/>
        </w:rPr>
        <w:t xml:space="preserve">Artikel 2: </w:t>
      </w:r>
      <w:r w:rsidR="00CD1723" w:rsidRPr="00E212D4">
        <w:rPr>
          <w:rFonts w:ascii="Arial" w:hAnsi="Arial" w:cs="Arial"/>
          <w:u w:val="single"/>
        </w:rPr>
        <w:t>Aanstelling Adviseurs</w:t>
      </w:r>
    </w:p>
    <w:p w14:paraId="2623042D" w14:textId="77777777" w:rsidR="00864C87" w:rsidRPr="00E212D4" w:rsidRDefault="006B36F4" w:rsidP="006A2BF5">
      <w:pPr>
        <w:pStyle w:val="ListParagraph"/>
        <w:numPr>
          <w:ilvl w:val="0"/>
          <w:numId w:val="11"/>
        </w:numPr>
        <w:ind w:left="567" w:hanging="490"/>
        <w:rPr>
          <w:rFonts w:ascii="Arial" w:hAnsi="Arial" w:cs="Arial"/>
        </w:rPr>
      </w:pPr>
      <w:bookmarkStart w:id="0" w:name="_Hlk39653409"/>
      <w:r w:rsidRPr="00E212D4">
        <w:rPr>
          <w:rFonts w:ascii="Arial" w:hAnsi="Arial" w:cs="Arial"/>
        </w:rPr>
        <w:t xml:space="preserve">Partijen hebben voorafgaand aan de ondertekening van deze </w:t>
      </w:r>
      <w:bookmarkStart w:id="1" w:name="_Hlk28776779"/>
      <w:r w:rsidRPr="00E212D4">
        <w:rPr>
          <w:rFonts w:ascii="Arial" w:hAnsi="Arial" w:cs="Arial"/>
        </w:rPr>
        <w:t>Overeenkomst</w:t>
      </w:r>
      <w:bookmarkEnd w:id="1"/>
      <w:r w:rsidRPr="00E212D4">
        <w:rPr>
          <w:rFonts w:ascii="Arial" w:hAnsi="Arial" w:cs="Arial"/>
        </w:rPr>
        <w:t xml:space="preserve"> overeenstemming </w:t>
      </w:r>
      <w:bookmarkEnd w:id="0"/>
      <w:r w:rsidRPr="00E212D4">
        <w:rPr>
          <w:rFonts w:ascii="Arial" w:hAnsi="Arial" w:cs="Arial"/>
        </w:rPr>
        <w:t>bereikt over de benoeming van de navolgende Adviseur(s):</w:t>
      </w:r>
    </w:p>
    <w:p w14:paraId="73960C92" w14:textId="426A20AF" w:rsidR="009C1199" w:rsidRPr="00E212D4" w:rsidRDefault="00995D6E" w:rsidP="006B36F4">
      <w:pPr>
        <w:pStyle w:val="ListParagraph"/>
        <w:numPr>
          <w:ilvl w:val="1"/>
          <w:numId w:val="11"/>
        </w:numPr>
        <w:rPr>
          <w:rFonts w:ascii="Arial" w:hAnsi="Arial" w:cs="Arial"/>
        </w:rPr>
      </w:pPr>
      <w:r w:rsidRPr="00E212D4">
        <w:rPr>
          <w:rFonts w:ascii="Arial" w:hAnsi="Arial" w:cs="Arial"/>
        </w:rPr>
        <w:t>…………………………………………………………………………………………</w:t>
      </w:r>
    </w:p>
    <w:p w14:paraId="286401D9" w14:textId="7C74B67B" w:rsidR="006B36F4" w:rsidRPr="00E212D4" w:rsidRDefault="006B36F4" w:rsidP="00AC1A67">
      <w:pPr>
        <w:pStyle w:val="ListParagraph"/>
        <w:ind w:left="1440"/>
        <w:rPr>
          <w:rFonts w:ascii="Arial" w:hAnsi="Arial" w:cs="Arial"/>
        </w:rPr>
      </w:pPr>
      <w:r w:rsidRPr="00E212D4">
        <w:rPr>
          <w:rFonts w:ascii="Arial" w:hAnsi="Arial" w:cs="Arial"/>
        </w:rPr>
        <w:t>&lt;NAW gegevens&gt;</w:t>
      </w:r>
    </w:p>
    <w:p w14:paraId="3A2EF43D" w14:textId="248995E1" w:rsidR="009C1199" w:rsidRPr="00E212D4" w:rsidRDefault="00995D6E" w:rsidP="006B36F4">
      <w:pPr>
        <w:pStyle w:val="ListParagraph"/>
        <w:numPr>
          <w:ilvl w:val="1"/>
          <w:numId w:val="11"/>
        </w:numPr>
        <w:rPr>
          <w:rFonts w:ascii="Arial" w:hAnsi="Arial" w:cs="Arial"/>
        </w:rPr>
      </w:pPr>
      <w:r w:rsidRPr="00E212D4">
        <w:rPr>
          <w:rFonts w:ascii="Arial" w:hAnsi="Arial" w:cs="Arial"/>
        </w:rPr>
        <w:t>…………………………………………………………………………………………</w:t>
      </w:r>
    </w:p>
    <w:p w14:paraId="1FA7B0F5" w14:textId="4D47A2B1" w:rsidR="006B36F4" w:rsidRPr="00E212D4" w:rsidRDefault="006B36F4" w:rsidP="00AC1A67">
      <w:pPr>
        <w:pStyle w:val="ListParagraph"/>
        <w:ind w:left="1440"/>
        <w:rPr>
          <w:rFonts w:ascii="Arial" w:hAnsi="Arial" w:cs="Arial"/>
        </w:rPr>
      </w:pPr>
      <w:r w:rsidRPr="00E212D4">
        <w:rPr>
          <w:rFonts w:ascii="Arial" w:hAnsi="Arial" w:cs="Arial"/>
        </w:rPr>
        <w:t>&lt;NAW gegevens&gt;</w:t>
      </w:r>
    </w:p>
    <w:p w14:paraId="6A5B72A0" w14:textId="503944DB" w:rsidR="009C1199" w:rsidRPr="00E212D4" w:rsidRDefault="00995D6E" w:rsidP="006B36F4">
      <w:pPr>
        <w:pStyle w:val="ListParagraph"/>
        <w:numPr>
          <w:ilvl w:val="1"/>
          <w:numId w:val="11"/>
        </w:numPr>
        <w:rPr>
          <w:rFonts w:ascii="Arial" w:hAnsi="Arial" w:cs="Arial"/>
        </w:rPr>
      </w:pPr>
      <w:r w:rsidRPr="00E212D4">
        <w:rPr>
          <w:rFonts w:ascii="Arial" w:hAnsi="Arial" w:cs="Arial"/>
        </w:rPr>
        <w:t>…………………………………………………………………………………………</w:t>
      </w:r>
    </w:p>
    <w:p w14:paraId="7F3C79A5" w14:textId="40E0ED81" w:rsidR="006B36F4" w:rsidRPr="00E212D4" w:rsidRDefault="006B36F4" w:rsidP="00AC1A67">
      <w:pPr>
        <w:pStyle w:val="ListParagraph"/>
        <w:ind w:left="1440"/>
        <w:rPr>
          <w:rFonts w:ascii="Arial" w:hAnsi="Arial" w:cs="Arial"/>
        </w:rPr>
      </w:pPr>
      <w:r w:rsidRPr="00E212D4">
        <w:rPr>
          <w:rFonts w:ascii="Arial" w:hAnsi="Arial" w:cs="Arial"/>
        </w:rPr>
        <w:t>&lt;NAW gegevens&gt;</w:t>
      </w:r>
    </w:p>
    <w:p w14:paraId="4E13BC8E" w14:textId="77777777" w:rsidR="006B36F4" w:rsidRPr="00E212D4" w:rsidRDefault="006B36F4" w:rsidP="006A2BF5">
      <w:pPr>
        <w:pStyle w:val="ListParagraph"/>
        <w:numPr>
          <w:ilvl w:val="0"/>
          <w:numId w:val="11"/>
        </w:numPr>
        <w:ind w:left="567" w:hanging="490"/>
        <w:rPr>
          <w:rFonts w:ascii="Arial" w:hAnsi="Arial" w:cs="Arial"/>
        </w:rPr>
      </w:pPr>
      <w:r w:rsidRPr="00E212D4">
        <w:rPr>
          <w:rFonts w:ascii="Arial" w:hAnsi="Arial" w:cs="Arial"/>
        </w:rPr>
        <w:t>Indien Partijen voorafgaand aan de ondertekening van deze Overeenkomst nog geen overeenstemming hebben bereikt over benoeming van één of meer Adviseurs</w:t>
      </w:r>
      <w:r w:rsidR="00445FFE" w:rsidRPr="00E212D4">
        <w:rPr>
          <w:rFonts w:ascii="Arial" w:hAnsi="Arial" w:cs="Arial"/>
        </w:rPr>
        <w:t xml:space="preserve">, benoemt iedere Partij binnen </w:t>
      </w:r>
      <w:r w:rsidR="00995D6E" w:rsidRPr="00E212D4">
        <w:rPr>
          <w:rFonts w:ascii="Arial" w:hAnsi="Arial" w:cs="Arial"/>
        </w:rPr>
        <w:t>twee</w:t>
      </w:r>
      <w:r w:rsidR="00445FFE" w:rsidRPr="00E212D4">
        <w:rPr>
          <w:rFonts w:ascii="Arial" w:hAnsi="Arial" w:cs="Arial"/>
        </w:rPr>
        <w:t xml:space="preserve"> weken na ondertekening van deze </w:t>
      </w:r>
      <w:r w:rsidR="0065109D" w:rsidRPr="00E212D4">
        <w:rPr>
          <w:rFonts w:ascii="Arial" w:hAnsi="Arial" w:cs="Arial"/>
        </w:rPr>
        <w:t>O</w:t>
      </w:r>
      <w:r w:rsidR="00445FFE" w:rsidRPr="00E212D4">
        <w:rPr>
          <w:rFonts w:ascii="Arial" w:hAnsi="Arial" w:cs="Arial"/>
        </w:rPr>
        <w:t xml:space="preserve">vereenkomst één Adviseur. </w:t>
      </w:r>
    </w:p>
    <w:p w14:paraId="281D0E2B" w14:textId="6864EA25" w:rsidR="008F0547" w:rsidRPr="00E212D4" w:rsidRDefault="00995D6E" w:rsidP="00445FFE">
      <w:pPr>
        <w:pStyle w:val="ListParagraph"/>
        <w:numPr>
          <w:ilvl w:val="0"/>
          <w:numId w:val="11"/>
        </w:numPr>
        <w:ind w:left="567" w:hanging="490"/>
        <w:rPr>
          <w:rFonts w:ascii="Arial" w:hAnsi="Arial" w:cs="Arial"/>
        </w:rPr>
      </w:pPr>
      <w:r w:rsidRPr="00E212D4">
        <w:rPr>
          <w:rFonts w:ascii="Arial" w:hAnsi="Arial" w:cs="Arial"/>
        </w:rPr>
        <w:t xml:space="preserve">Zodra de Adviseurs zijn benoemd </w:t>
      </w:r>
      <w:r w:rsidR="0003722E" w:rsidRPr="00E212D4">
        <w:rPr>
          <w:rFonts w:ascii="Arial" w:hAnsi="Arial" w:cs="Arial"/>
        </w:rPr>
        <w:t>zullen zij in overleg met Partijen een planning</w:t>
      </w:r>
      <w:r w:rsidR="00764065" w:rsidRPr="00E212D4">
        <w:rPr>
          <w:rFonts w:ascii="Arial" w:hAnsi="Arial" w:cs="Arial"/>
        </w:rPr>
        <w:t xml:space="preserve"> van werkzaamheden opstellen</w:t>
      </w:r>
      <w:r w:rsidR="0003722E" w:rsidRPr="00E212D4">
        <w:rPr>
          <w:rFonts w:ascii="Arial" w:hAnsi="Arial" w:cs="Arial"/>
        </w:rPr>
        <w:t>, hierna: de Planning</w:t>
      </w:r>
      <w:r w:rsidR="00764065" w:rsidRPr="00E212D4">
        <w:rPr>
          <w:rFonts w:ascii="Arial" w:hAnsi="Arial" w:cs="Arial"/>
        </w:rPr>
        <w:t>.</w:t>
      </w:r>
    </w:p>
    <w:p w14:paraId="7FCC7765" w14:textId="254A415D" w:rsidR="00995D6E" w:rsidRPr="00E212D4" w:rsidRDefault="00147F83" w:rsidP="00445FFE">
      <w:pPr>
        <w:pStyle w:val="ListParagraph"/>
        <w:numPr>
          <w:ilvl w:val="0"/>
          <w:numId w:val="11"/>
        </w:numPr>
        <w:ind w:left="567" w:hanging="490"/>
        <w:rPr>
          <w:rFonts w:ascii="Arial" w:hAnsi="Arial" w:cs="Arial"/>
        </w:rPr>
      </w:pPr>
      <w:r w:rsidRPr="00E212D4">
        <w:rPr>
          <w:rFonts w:ascii="Arial" w:hAnsi="Arial" w:cs="Arial"/>
        </w:rPr>
        <w:t xml:space="preserve">De </w:t>
      </w:r>
      <w:r w:rsidR="009C1199" w:rsidRPr="00E212D4">
        <w:rPr>
          <w:rFonts w:ascii="Arial" w:hAnsi="Arial" w:cs="Arial"/>
        </w:rPr>
        <w:t>rechtsverhouding tussen Partijen en Adviseurs wordt</w:t>
      </w:r>
      <w:r w:rsidR="00777AFF" w:rsidRPr="00E212D4">
        <w:rPr>
          <w:rFonts w:ascii="Arial" w:hAnsi="Arial" w:cs="Arial"/>
        </w:rPr>
        <w:t xml:space="preserve"> (althans mede)</w:t>
      </w:r>
      <w:r w:rsidR="009C1199" w:rsidRPr="00E212D4">
        <w:rPr>
          <w:rFonts w:ascii="Arial" w:hAnsi="Arial" w:cs="Arial"/>
        </w:rPr>
        <w:t xml:space="preserve"> beheerst</w:t>
      </w:r>
      <w:r w:rsidR="00777AFF" w:rsidRPr="00E212D4">
        <w:rPr>
          <w:rFonts w:ascii="Arial" w:hAnsi="Arial" w:cs="Arial"/>
        </w:rPr>
        <w:t xml:space="preserve"> </w:t>
      </w:r>
      <w:r w:rsidR="009C1199" w:rsidRPr="00E212D4">
        <w:rPr>
          <w:rFonts w:ascii="Arial" w:hAnsi="Arial" w:cs="Arial"/>
        </w:rPr>
        <w:t>door deze Overeenkomst ten blijke waarvan deze Overeenkomst eveneens door de Adviseurs wordt mede ondertekend.</w:t>
      </w:r>
      <w:r w:rsidR="00764065" w:rsidRPr="00E212D4">
        <w:rPr>
          <w:rFonts w:ascii="Arial" w:hAnsi="Arial" w:cs="Arial"/>
        </w:rPr>
        <w:t xml:space="preserve"> </w:t>
      </w:r>
    </w:p>
    <w:p w14:paraId="620D665C" w14:textId="27434EAD" w:rsidR="008C52ED" w:rsidRPr="00E212D4" w:rsidRDefault="008C52ED" w:rsidP="00864C87">
      <w:pPr>
        <w:rPr>
          <w:rFonts w:ascii="Arial" w:hAnsi="Arial" w:cs="Arial"/>
          <w:bCs/>
          <w:u w:val="single"/>
        </w:rPr>
      </w:pPr>
      <w:r w:rsidRPr="00E212D4">
        <w:rPr>
          <w:rFonts w:ascii="Arial" w:hAnsi="Arial" w:cs="Arial"/>
          <w:bCs/>
          <w:u w:val="single"/>
        </w:rPr>
        <w:t xml:space="preserve">Artikel 3: </w:t>
      </w:r>
      <w:r w:rsidRPr="00524251">
        <w:rPr>
          <w:rFonts w:ascii="Arial" w:hAnsi="Arial" w:cs="Arial"/>
          <w:bCs/>
          <w:u w:val="single"/>
        </w:rPr>
        <w:t>Lijst</w:t>
      </w:r>
      <w:r w:rsidRPr="00E212D4">
        <w:rPr>
          <w:rFonts w:ascii="Arial" w:hAnsi="Arial" w:cs="Arial"/>
          <w:bCs/>
          <w:u w:val="single"/>
        </w:rPr>
        <w:t xml:space="preserve"> van Geschil</w:t>
      </w:r>
      <w:r w:rsidR="00B05412" w:rsidRPr="00E212D4">
        <w:rPr>
          <w:rFonts w:ascii="Arial" w:hAnsi="Arial" w:cs="Arial"/>
          <w:bCs/>
          <w:u w:val="single"/>
        </w:rPr>
        <w:t>punten</w:t>
      </w:r>
    </w:p>
    <w:p w14:paraId="371CBD40" w14:textId="71B20301" w:rsidR="008C52ED" w:rsidRPr="00E212D4" w:rsidRDefault="002D2BF4" w:rsidP="002D2BF4">
      <w:pPr>
        <w:pStyle w:val="ListParagraph"/>
        <w:numPr>
          <w:ilvl w:val="0"/>
          <w:numId w:val="13"/>
        </w:numPr>
        <w:ind w:left="426"/>
        <w:rPr>
          <w:rFonts w:ascii="Arial" w:hAnsi="Arial" w:cs="Arial"/>
          <w:bCs/>
        </w:rPr>
      </w:pPr>
      <w:r w:rsidRPr="00E212D4">
        <w:rPr>
          <w:rFonts w:ascii="Arial" w:hAnsi="Arial" w:cs="Arial"/>
          <w:bCs/>
        </w:rPr>
        <w:t>Partijen</w:t>
      </w:r>
      <w:r w:rsidR="000D10AE" w:rsidRPr="00E212D4">
        <w:rPr>
          <w:rStyle w:val="FootnoteReference"/>
          <w:rFonts w:ascii="Arial" w:hAnsi="Arial" w:cs="Arial"/>
          <w:bCs/>
        </w:rPr>
        <w:footnoteReference w:id="7"/>
      </w:r>
      <w:r w:rsidR="009C1199" w:rsidRPr="00E212D4">
        <w:rPr>
          <w:rFonts w:ascii="Arial" w:hAnsi="Arial" w:cs="Arial"/>
          <w:bCs/>
        </w:rPr>
        <w:t xml:space="preserve"> </w:t>
      </w:r>
      <w:r w:rsidR="00777AFF" w:rsidRPr="00E212D4">
        <w:rPr>
          <w:rFonts w:ascii="Arial" w:hAnsi="Arial" w:cs="Arial"/>
          <w:bCs/>
        </w:rPr>
        <w:t>zullen</w:t>
      </w:r>
      <w:r w:rsidR="009C1199" w:rsidRPr="00E212D4">
        <w:rPr>
          <w:rFonts w:ascii="Arial" w:hAnsi="Arial" w:cs="Arial"/>
          <w:bCs/>
        </w:rPr>
        <w:t xml:space="preserve"> </w:t>
      </w:r>
      <w:r w:rsidR="001C6D6F" w:rsidRPr="00E212D4">
        <w:rPr>
          <w:rFonts w:ascii="Arial" w:hAnsi="Arial" w:cs="Arial"/>
          <w:bCs/>
        </w:rPr>
        <w:t xml:space="preserve">gezamenlijk </w:t>
      </w:r>
      <w:r w:rsidR="002E4457" w:rsidRPr="00E212D4">
        <w:rPr>
          <w:rFonts w:ascii="Arial" w:hAnsi="Arial" w:cs="Arial"/>
          <w:bCs/>
        </w:rPr>
        <w:t>met in achtneming van de Planning</w:t>
      </w:r>
      <w:r w:rsidR="009C1199" w:rsidRPr="00E212D4">
        <w:rPr>
          <w:rFonts w:ascii="Arial" w:hAnsi="Arial" w:cs="Arial"/>
          <w:bCs/>
        </w:rPr>
        <w:t xml:space="preserve"> </w:t>
      </w:r>
      <w:r w:rsidRPr="00E212D4">
        <w:rPr>
          <w:rFonts w:ascii="Arial" w:hAnsi="Arial" w:cs="Arial"/>
          <w:bCs/>
        </w:rPr>
        <w:t>een</w:t>
      </w:r>
      <w:r w:rsidR="005076F1">
        <w:rPr>
          <w:rFonts w:ascii="Arial" w:hAnsi="Arial" w:cs="Arial"/>
          <w:bCs/>
        </w:rPr>
        <w:t xml:space="preserve"> </w:t>
      </w:r>
      <w:r w:rsidRPr="00E212D4">
        <w:rPr>
          <w:rFonts w:ascii="Arial" w:hAnsi="Arial" w:cs="Arial"/>
          <w:bCs/>
        </w:rPr>
        <w:t xml:space="preserve">lijst van </w:t>
      </w:r>
      <w:r w:rsidR="0003722E" w:rsidRPr="00E212D4">
        <w:rPr>
          <w:rFonts w:ascii="Arial" w:hAnsi="Arial" w:cs="Arial"/>
          <w:bCs/>
        </w:rPr>
        <w:t>Ge</w:t>
      </w:r>
      <w:r w:rsidRPr="00E212D4">
        <w:rPr>
          <w:rFonts w:ascii="Arial" w:hAnsi="Arial" w:cs="Arial"/>
          <w:bCs/>
        </w:rPr>
        <w:t>schilpunten</w:t>
      </w:r>
      <w:r w:rsidR="005076F1">
        <w:rPr>
          <w:rStyle w:val="FootnoteReference"/>
          <w:rFonts w:ascii="Arial" w:hAnsi="Arial" w:cs="Arial"/>
          <w:bCs/>
        </w:rPr>
        <w:footnoteReference w:id="8"/>
      </w:r>
      <w:r w:rsidRPr="00E212D4">
        <w:rPr>
          <w:rFonts w:ascii="Arial" w:hAnsi="Arial" w:cs="Arial"/>
          <w:bCs/>
        </w:rPr>
        <w:t xml:space="preserve"> </w:t>
      </w:r>
      <w:r w:rsidR="00927B40" w:rsidRPr="00E212D4">
        <w:rPr>
          <w:rFonts w:ascii="Arial" w:hAnsi="Arial" w:cs="Arial"/>
          <w:bCs/>
        </w:rPr>
        <w:t xml:space="preserve">opstellen </w:t>
      </w:r>
      <w:r w:rsidR="0003722E" w:rsidRPr="00E212D4">
        <w:rPr>
          <w:rFonts w:ascii="Arial" w:hAnsi="Arial" w:cs="Arial"/>
          <w:bCs/>
        </w:rPr>
        <w:t>en</w:t>
      </w:r>
      <w:r w:rsidR="009C1199" w:rsidRPr="00E212D4">
        <w:rPr>
          <w:rFonts w:ascii="Arial" w:hAnsi="Arial" w:cs="Arial"/>
          <w:bCs/>
        </w:rPr>
        <w:t xml:space="preserve"> deze lijst</w:t>
      </w:r>
      <w:r w:rsidR="0003722E" w:rsidRPr="00E212D4">
        <w:rPr>
          <w:rFonts w:ascii="Arial" w:hAnsi="Arial" w:cs="Arial"/>
          <w:bCs/>
        </w:rPr>
        <w:t xml:space="preserve"> aan de Adviseurs </w:t>
      </w:r>
      <w:r w:rsidR="00837355" w:rsidRPr="00E212D4">
        <w:rPr>
          <w:rFonts w:ascii="Arial" w:hAnsi="Arial" w:cs="Arial"/>
          <w:bCs/>
        </w:rPr>
        <w:t>toezenden</w:t>
      </w:r>
      <w:r w:rsidR="0003722E" w:rsidRPr="00E212D4">
        <w:rPr>
          <w:rFonts w:ascii="Arial" w:hAnsi="Arial" w:cs="Arial"/>
          <w:bCs/>
        </w:rPr>
        <w:t>.</w:t>
      </w:r>
    </w:p>
    <w:p w14:paraId="33F1F9F0" w14:textId="2E430D54" w:rsidR="009C1199" w:rsidRPr="00E212D4" w:rsidRDefault="009332A8" w:rsidP="002D2BF4">
      <w:pPr>
        <w:pStyle w:val="ListParagraph"/>
        <w:numPr>
          <w:ilvl w:val="0"/>
          <w:numId w:val="13"/>
        </w:numPr>
        <w:ind w:left="426"/>
        <w:rPr>
          <w:rFonts w:ascii="Arial" w:hAnsi="Arial" w:cs="Arial"/>
          <w:bCs/>
        </w:rPr>
      </w:pPr>
      <w:bookmarkStart w:id="3" w:name="_Hlk29202390"/>
      <w:r w:rsidRPr="00E212D4">
        <w:rPr>
          <w:rFonts w:ascii="Arial" w:hAnsi="Arial" w:cs="Arial"/>
          <w:bCs/>
        </w:rPr>
        <w:lastRenderedPageBreak/>
        <w:t xml:space="preserve">In geval het niet mogelijk blijkt overeenstemming te krijgen omtrent een gezamenlijke lijst van Geschilpunten, zal ieder van Partijen </w:t>
      </w:r>
      <w:r w:rsidR="002A362C" w:rsidRPr="00E212D4">
        <w:rPr>
          <w:rFonts w:ascii="Arial" w:hAnsi="Arial" w:cs="Arial"/>
          <w:bCs/>
        </w:rPr>
        <w:t xml:space="preserve">met in achtneming van de Planning </w:t>
      </w:r>
      <w:r w:rsidRPr="00E212D4">
        <w:rPr>
          <w:rFonts w:ascii="Arial" w:hAnsi="Arial" w:cs="Arial"/>
          <w:bCs/>
        </w:rPr>
        <w:t>een eigen lijst van Geschilpunten opstellen</w:t>
      </w:r>
      <w:r w:rsidR="002A362C" w:rsidRPr="00E212D4">
        <w:rPr>
          <w:rFonts w:ascii="Arial" w:hAnsi="Arial" w:cs="Arial"/>
          <w:bCs/>
        </w:rPr>
        <w:t xml:space="preserve"> en </w:t>
      </w:r>
      <w:r w:rsidRPr="00E212D4">
        <w:rPr>
          <w:rFonts w:ascii="Arial" w:hAnsi="Arial" w:cs="Arial"/>
          <w:bCs/>
        </w:rPr>
        <w:t>aan de andere Partij(en) en de Adviseurs</w:t>
      </w:r>
      <w:r w:rsidR="002A362C" w:rsidRPr="00E212D4">
        <w:rPr>
          <w:rFonts w:ascii="Arial" w:hAnsi="Arial" w:cs="Arial"/>
          <w:bCs/>
        </w:rPr>
        <w:t xml:space="preserve"> toezenden</w:t>
      </w:r>
      <w:r w:rsidRPr="00E212D4">
        <w:rPr>
          <w:rFonts w:ascii="Arial" w:hAnsi="Arial" w:cs="Arial"/>
          <w:bCs/>
        </w:rPr>
        <w:t xml:space="preserve">. </w:t>
      </w:r>
      <w:bookmarkEnd w:id="3"/>
    </w:p>
    <w:p w14:paraId="64951451" w14:textId="32EDF345" w:rsidR="002D2BF4" w:rsidRPr="00E212D4" w:rsidRDefault="002D2BF4" w:rsidP="002D2BF4">
      <w:pPr>
        <w:pStyle w:val="ListParagraph"/>
        <w:numPr>
          <w:ilvl w:val="0"/>
          <w:numId w:val="13"/>
        </w:numPr>
        <w:ind w:left="426"/>
        <w:rPr>
          <w:rFonts w:ascii="Arial" w:hAnsi="Arial" w:cs="Arial"/>
          <w:bCs/>
        </w:rPr>
      </w:pPr>
      <w:r w:rsidRPr="00E212D4">
        <w:rPr>
          <w:rFonts w:ascii="Arial" w:hAnsi="Arial" w:cs="Arial"/>
          <w:bCs/>
        </w:rPr>
        <w:t xml:space="preserve">In verband met de voortgang van het </w:t>
      </w:r>
      <w:r w:rsidR="0003722E" w:rsidRPr="00E212D4">
        <w:rPr>
          <w:rFonts w:ascii="Arial" w:hAnsi="Arial" w:cs="Arial"/>
          <w:bCs/>
        </w:rPr>
        <w:t>Project</w:t>
      </w:r>
      <w:r w:rsidRPr="00E212D4">
        <w:rPr>
          <w:rFonts w:ascii="Arial" w:hAnsi="Arial" w:cs="Arial"/>
          <w:bCs/>
        </w:rPr>
        <w:t xml:space="preserve"> zullen de </w:t>
      </w:r>
      <w:r w:rsidR="0003722E" w:rsidRPr="00E212D4">
        <w:rPr>
          <w:rFonts w:ascii="Arial" w:hAnsi="Arial" w:cs="Arial"/>
          <w:bCs/>
        </w:rPr>
        <w:t>G</w:t>
      </w:r>
      <w:r w:rsidRPr="00E212D4">
        <w:rPr>
          <w:rFonts w:ascii="Arial" w:hAnsi="Arial" w:cs="Arial"/>
          <w:bCs/>
        </w:rPr>
        <w:t>eschilpunten welke direct van invloed zijn op de voortgang</w:t>
      </w:r>
      <w:r w:rsidR="009332A8" w:rsidRPr="00E212D4">
        <w:rPr>
          <w:rFonts w:ascii="Arial" w:hAnsi="Arial" w:cs="Arial"/>
          <w:bCs/>
        </w:rPr>
        <w:t xml:space="preserve"> van het Project</w:t>
      </w:r>
      <w:r w:rsidRPr="00E212D4">
        <w:rPr>
          <w:rFonts w:ascii="Arial" w:hAnsi="Arial" w:cs="Arial"/>
          <w:bCs/>
        </w:rPr>
        <w:t xml:space="preserve"> als eerste worden behandeld</w:t>
      </w:r>
      <w:r w:rsidR="00524251">
        <w:rPr>
          <w:rFonts w:ascii="Arial" w:hAnsi="Arial" w:cs="Arial"/>
          <w:bCs/>
        </w:rPr>
        <w:t>.</w:t>
      </w:r>
      <w:r w:rsidR="00616826" w:rsidRPr="00E212D4">
        <w:rPr>
          <w:rFonts w:ascii="Arial" w:hAnsi="Arial" w:cs="Arial"/>
          <w:bCs/>
        </w:rPr>
        <w:t xml:space="preserve"> </w:t>
      </w:r>
      <w:r w:rsidR="005E5F0F">
        <w:rPr>
          <w:rFonts w:ascii="Arial" w:hAnsi="Arial" w:cs="Arial"/>
          <w:bCs/>
        </w:rPr>
        <w:t>Partijen zullen in dat kader wel/geen</w:t>
      </w:r>
      <w:r w:rsidR="005E5F0F">
        <w:rPr>
          <w:rStyle w:val="FootnoteReference"/>
          <w:rFonts w:ascii="Arial" w:hAnsi="Arial" w:cs="Arial"/>
          <w:bCs/>
        </w:rPr>
        <w:footnoteReference w:id="9"/>
      </w:r>
      <w:r w:rsidR="005E5F0F">
        <w:rPr>
          <w:rFonts w:ascii="Arial" w:hAnsi="Arial" w:cs="Arial"/>
          <w:bCs/>
        </w:rPr>
        <w:t xml:space="preserve"> </w:t>
      </w:r>
      <w:r w:rsidR="00CC4977">
        <w:rPr>
          <w:rFonts w:ascii="Arial" w:hAnsi="Arial" w:cs="Arial"/>
          <w:bCs/>
        </w:rPr>
        <w:t>voorlopige</w:t>
      </w:r>
      <w:r w:rsidRPr="00E212D4">
        <w:rPr>
          <w:rFonts w:ascii="Arial" w:hAnsi="Arial" w:cs="Arial"/>
          <w:bCs/>
        </w:rPr>
        <w:t xml:space="preserve"> afspraken </w:t>
      </w:r>
      <w:r w:rsidR="001F6FD1">
        <w:rPr>
          <w:rFonts w:ascii="Arial" w:hAnsi="Arial" w:cs="Arial"/>
          <w:bCs/>
        </w:rPr>
        <w:t xml:space="preserve">maken met het oog op het waarborgen van </w:t>
      </w:r>
      <w:r w:rsidRPr="00E212D4">
        <w:rPr>
          <w:rFonts w:ascii="Arial" w:hAnsi="Arial" w:cs="Arial"/>
          <w:bCs/>
        </w:rPr>
        <w:t xml:space="preserve">de voortgang van het </w:t>
      </w:r>
      <w:r w:rsidR="0003722E" w:rsidRPr="00E212D4">
        <w:rPr>
          <w:rFonts w:ascii="Arial" w:hAnsi="Arial" w:cs="Arial"/>
          <w:bCs/>
        </w:rPr>
        <w:t>Project</w:t>
      </w:r>
      <w:r w:rsidR="00CA10AF">
        <w:rPr>
          <w:rStyle w:val="FootnoteReference"/>
          <w:rFonts w:ascii="Arial" w:hAnsi="Arial" w:cs="Arial"/>
          <w:bCs/>
        </w:rPr>
        <w:footnoteReference w:id="10"/>
      </w:r>
      <w:r w:rsidR="00CC4977">
        <w:rPr>
          <w:rFonts w:ascii="Arial" w:hAnsi="Arial" w:cs="Arial"/>
          <w:bCs/>
        </w:rPr>
        <w:t>. Indien dergelijke voorlopige afspraken worden gemaakt, worden Partijen geacht geen recht of weer te hebben prijsgegeven.</w:t>
      </w:r>
    </w:p>
    <w:p w14:paraId="67C8787F" w14:textId="2743DE40" w:rsidR="00105025" w:rsidRPr="00E212D4" w:rsidRDefault="00105025" w:rsidP="002D2BF4">
      <w:pPr>
        <w:pStyle w:val="ListParagraph"/>
        <w:numPr>
          <w:ilvl w:val="0"/>
          <w:numId w:val="13"/>
        </w:numPr>
        <w:ind w:left="426"/>
        <w:rPr>
          <w:rFonts w:ascii="Arial" w:hAnsi="Arial" w:cs="Arial"/>
          <w:bCs/>
        </w:rPr>
      </w:pPr>
      <w:r w:rsidRPr="00E212D4">
        <w:rPr>
          <w:rFonts w:ascii="Arial" w:hAnsi="Arial" w:cs="Arial"/>
          <w:bCs/>
        </w:rPr>
        <w:t>De lijst(en) van Geschilpunten worden onderdeel van de Overeenkomst en daaraan als bijlage gehecht.</w:t>
      </w:r>
    </w:p>
    <w:p w14:paraId="46395FFC" w14:textId="77777777" w:rsidR="00864C87" w:rsidRPr="00E212D4" w:rsidRDefault="00864C87" w:rsidP="00864C87">
      <w:pPr>
        <w:rPr>
          <w:rFonts w:ascii="Arial" w:hAnsi="Arial" w:cs="Arial"/>
          <w:bCs/>
          <w:u w:val="single"/>
        </w:rPr>
      </w:pPr>
      <w:r w:rsidRPr="00E212D4">
        <w:rPr>
          <w:rFonts w:ascii="Arial" w:hAnsi="Arial" w:cs="Arial"/>
          <w:bCs/>
          <w:u w:val="single"/>
        </w:rPr>
        <w:t xml:space="preserve">Artikel </w:t>
      </w:r>
      <w:r w:rsidR="008C52ED" w:rsidRPr="00E212D4">
        <w:rPr>
          <w:rFonts w:ascii="Arial" w:hAnsi="Arial" w:cs="Arial"/>
          <w:bCs/>
          <w:u w:val="single"/>
        </w:rPr>
        <w:t>4</w:t>
      </w:r>
      <w:r w:rsidRPr="00E212D4">
        <w:rPr>
          <w:rFonts w:ascii="Arial" w:hAnsi="Arial" w:cs="Arial"/>
          <w:bCs/>
          <w:u w:val="single"/>
        </w:rPr>
        <w:t>: Gemeenschappelijke vraagstelling</w:t>
      </w:r>
    </w:p>
    <w:p w14:paraId="22242A5A" w14:textId="4E8A6C6E" w:rsidR="00864C87" w:rsidRPr="00E212D4" w:rsidRDefault="00764065" w:rsidP="00D35462">
      <w:pPr>
        <w:pStyle w:val="ListParagraph"/>
        <w:numPr>
          <w:ilvl w:val="0"/>
          <w:numId w:val="4"/>
        </w:numPr>
        <w:ind w:left="426"/>
        <w:rPr>
          <w:rFonts w:ascii="Arial" w:hAnsi="Arial" w:cs="Arial"/>
        </w:rPr>
      </w:pPr>
      <w:r w:rsidRPr="00E212D4">
        <w:rPr>
          <w:rFonts w:ascii="Arial" w:hAnsi="Arial" w:cs="Arial"/>
        </w:rPr>
        <w:t>Op basis van de door Partijen opgegeven Geschilpunten zullen Partijen</w:t>
      </w:r>
      <w:r w:rsidR="00105025" w:rsidRPr="00E212D4">
        <w:rPr>
          <w:rStyle w:val="FootnoteReference"/>
          <w:rFonts w:ascii="Arial" w:hAnsi="Arial" w:cs="Arial"/>
        </w:rPr>
        <w:footnoteReference w:id="11"/>
      </w:r>
      <w:r w:rsidR="004A3A6A" w:rsidRPr="00E212D4">
        <w:rPr>
          <w:rFonts w:ascii="Arial" w:hAnsi="Arial" w:cs="Arial"/>
        </w:rPr>
        <w:t xml:space="preserve"> </w:t>
      </w:r>
      <w:r w:rsidR="002A362C" w:rsidRPr="00E212D4">
        <w:rPr>
          <w:rFonts w:ascii="Arial" w:hAnsi="Arial" w:cs="Arial"/>
          <w:bCs/>
        </w:rPr>
        <w:t>met in achtneming van de Planning</w:t>
      </w:r>
      <w:r w:rsidR="00927B40" w:rsidRPr="00E212D4">
        <w:rPr>
          <w:rFonts w:ascii="Arial" w:hAnsi="Arial" w:cs="Arial"/>
        </w:rPr>
        <w:t xml:space="preserve">, </w:t>
      </w:r>
      <w:r w:rsidR="00864C87" w:rsidRPr="00E212D4">
        <w:rPr>
          <w:rFonts w:ascii="Arial" w:hAnsi="Arial" w:cs="Arial"/>
        </w:rPr>
        <w:t>gemeenschappelijke vraagstelling</w:t>
      </w:r>
      <w:r w:rsidR="005C31B9" w:rsidRPr="00E212D4">
        <w:rPr>
          <w:rFonts w:ascii="Arial" w:hAnsi="Arial" w:cs="Arial"/>
        </w:rPr>
        <w:t>(en</w:t>
      </w:r>
      <w:r w:rsidR="00C058E2" w:rsidRPr="00E212D4">
        <w:rPr>
          <w:rFonts w:ascii="Arial" w:hAnsi="Arial" w:cs="Arial"/>
        </w:rPr>
        <w:t>)</w:t>
      </w:r>
      <w:r w:rsidR="00EE0E3B" w:rsidRPr="00E212D4">
        <w:rPr>
          <w:rStyle w:val="FootnoteReference"/>
          <w:rFonts w:ascii="Arial" w:hAnsi="Arial" w:cs="Arial"/>
        </w:rPr>
        <w:footnoteReference w:id="12"/>
      </w:r>
      <w:r w:rsidR="00927B40" w:rsidRPr="00E212D4">
        <w:rPr>
          <w:rFonts w:ascii="Arial" w:hAnsi="Arial" w:cs="Arial"/>
        </w:rPr>
        <w:t xml:space="preserve"> formuleren en aan de Adviseurs </w:t>
      </w:r>
      <w:r w:rsidR="002A362C" w:rsidRPr="00E212D4">
        <w:rPr>
          <w:rFonts w:ascii="Arial" w:hAnsi="Arial" w:cs="Arial"/>
        </w:rPr>
        <w:t>toe</w:t>
      </w:r>
      <w:r w:rsidR="00927B40" w:rsidRPr="00E212D4">
        <w:rPr>
          <w:rFonts w:ascii="Arial" w:hAnsi="Arial" w:cs="Arial"/>
        </w:rPr>
        <w:t>zenden.</w:t>
      </w:r>
    </w:p>
    <w:p w14:paraId="6079966F" w14:textId="0B20AB9B" w:rsidR="00864C87" w:rsidRPr="00E212D4" w:rsidRDefault="00864C87" w:rsidP="00D35462">
      <w:pPr>
        <w:pStyle w:val="ListParagraph"/>
        <w:numPr>
          <w:ilvl w:val="0"/>
          <w:numId w:val="4"/>
        </w:numPr>
        <w:ind w:left="426"/>
        <w:rPr>
          <w:rFonts w:ascii="Arial" w:hAnsi="Arial" w:cs="Arial"/>
        </w:rPr>
      </w:pPr>
      <w:r w:rsidRPr="00E212D4">
        <w:rPr>
          <w:rFonts w:ascii="Arial" w:hAnsi="Arial" w:cs="Arial"/>
        </w:rPr>
        <w:t xml:space="preserve">Partijen zullen bij de </w:t>
      </w:r>
      <w:r w:rsidR="00EE0E3B" w:rsidRPr="00E212D4">
        <w:rPr>
          <w:rFonts w:ascii="Arial" w:hAnsi="Arial" w:cs="Arial"/>
        </w:rPr>
        <w:t xml:space="preserve">gemeenschappelijke </w:t>
      </w:r>
      <w:r w:rsidRPr="00E212D4">
        <w:rPr>
          <w:rFonts w:ascii="Arial" w:hAnsi="Arial" w:cs="Arial"/>
        </w:rPr>
        <w:t>vraagstelling</w:t>
      </w:r>
      <w:r w:rsidR="005C31B9" w:rsidRPr="00E212D4">
        <w:rPr>
          <w:rFonts w:ascii="Arial" w:hAnsi="Arial" w:cs="Arial"/>
        </w:rPr>
        <w:t>(en)</w:t>
      </w:r>
      <w:r w:rsidRPr="00E212D4">
        <w:rPr>
          <w:rFonts w:ascii="Arial" w:hAnsi="Arial" w:cs="Arial"/>
        </w:rPr>
        <w:t xml:space="preserve"> </w:t>
      </w:r>
      <w:r w:rsidR="00EE0E3B" w:rsidRPr="00E212D4">
        <w:rPr>
          <w:rFonts w:ascii="Arial" w:hAnsi="Arial" w:cs="Arial"/>
        </w:rPr>
        <w:t xml:space="preserve">zoveel mogelijk ook </w:t>
      </w:r>
      <w:r w:rsidRPr="00E212D4">
        <w:rPr>
          <w:rFonts w:ascii="Arial" w:hAnsi="Arial" w:cs="Arial"/>
        </w:rPr>
        <w:t xml:space="preserve">aangeven waarover zij het in relatie tot het </w:t>
      </w:r>
      <w:r w:rsidR="00EE0E3B" w:rsidRPr="00E212D4">
        <w:rPr>
          <w:rFonts w:ascii="Arial" w:hAnsi="Arial" w:cs="Arial"/>
        </w:rPr>
        <w:t>betreffende Geschilpunt</w:t>
      </w:r>
      <w:r w:rsidRPr="00E212D4">
        <w:rPr>
          <w:rFonts w:ascii="Arial" w:hAnsi="Arial" w:cs="Arial"/>
        </w:rPr>
        <w:t xml:space="preserve"> in elk geval </w:t>
      </w:r>
      <w:proofErr w:type="spellStart"/>
      <w:r w:rsidRPr="00E212D4">
        <w:rPr>
          <w:rFonts w:ascii="Arial" w:hAnsi="Arial" w:cs="Arial"/>
        </w:rPr>
        <w:t>wèl</w:t>
      </w:r>
      <w:proofErr w:type="spellEnd"/>
      <w:r w:rsidRPr="00E212D4">
        <w:rPr>
          <w:rFonts w:ascii="Arial" w:hAnsi="Arial" w:cs="Arial"/>
        </w:rPr>
        <w:t xml:space="preserve"> eens zijn.</w:t>
      </w:r>
    </w:p>
    <w:p w14:paraId="338D1510" w14:textId="0080C59A" w:rsidR="00832BC9" w:rsidRPr="00E212D4" w:rsidRDefault="00864C87" w:rsidP="00D35462">
      <w:pPr>
        <w:pStyle w:val="ListParagraph"/>
        <w:numPr>
          <w:ilvl w:val="0"/>
          <w:numId w:val="4"/>
        </w:numPr>
        <w:ind w:left="426"/>
        <w:rPr>
          <w:rFonts w:ascii="Arial" w:hAnsi="Arial" w:cs="Arial"/>
        </w:rPr>
      </w:pPr>
      <w:r w:rsidRPr="00E212D4">
        <w:rPr>
          <w:rFonts w:ascii="Arial" w:hAnsi="Arial" w:cs="Arial"/>
        </w:rPr>
        <w:t xml:space="preserve">Indien </w:t>
      </w:r>
      <w:r w:rsidR="00927B40" w:rsidRPr="00E212D4">
        <w:rPr>
          <w:rFonts w:ascii="Arial" w:hAnsi="Arial" w:cs="Arial"/>
        </w:rPr>
        <w:t xml:space="preserve">Adviseurs vaststellen dat </w:t>
      </w:r>
      <w:r w:rsidR="00EE0E3B" w:rsidRPr="00E212D4">
        <w:rPr>
          <w:rFonts w:ascii="Arial" w:hAnsi="Arial" w:cs="Arial"/>
        </w:rPr>
        <w:t>P</w:t>
      </w:r>
      <w:r w:rsidRPr="00E212D4">
        <w:rPr>
          <w:rFonts w:ascii="Arial" w:hAnsi="Arial" w:cs="Arial"/>
        </w:rPr>
        <w:t xml:space="preserve">artijen er niet in slagen om in onderling overleg tot </w:t>
      </w:r>
      <w:r w:rsidR="00837355" w:rsidRPr="00E212D4">
        <w:rPr>
          <w:rFonts w:ascii="Arial" w:hAnsi="Arial" w:cs="Arial"/>
        </w:rPr>
        <w:t>(</w:t>
      </w:r>
      <w:r w:rsidR="00832BC9" w:rsidRPr="00E212D4">
        <w:rPr>
          <w:rFonts w:ascii="Arial" w:hAnsi="Arial" w:cs="Arial"/>
        </w:rPr>
        <w:t>een</w:t>
      </w:r>
      <w:r w:rsidR="00837355" w:rsidRPr="00E212D4">
        <w:rPr>
          <w:rFonts w:ascii="Arial" w:hAnsi="Arial" w:cs="Arial"/>
        </w:rPr>
        <w:t>)</w:t>
      </w:r>
      <w:r w:rsidR="00832BC9" w:rsidRPr="00E212D4">
        <w:rPr>
          <w:rFonts w:ascii="Arial" w:hAnsi="Arial" w:cs="Arial"/>
        </w:rPr>
        <w:t xml:space="preserve"> </w:t>
      </w:r>
      <w:r w:rsidRPr="00E212D4">
        <w:rPr>
          <w:rFonts w:ascii="Arial" w:hAnsi="Arial" w:cs="Arial"/>
        </w:rPr>
        <w:t>gemeenschappelijke vraagstelling</w:t>
      </w:r>
      <w:r w:rsidR="005C31B9" w:rsidRPr="00E212D4">
        <w:rPr>
          <w:rFonts w:ascii="Arial" w:hAnsi="Arial" w:cs="Arial"/>
        </w:rPr>
        <w:t>(en)</w:t>
      </w:r>
      <w:r w:rsidRPr="00E212D4">
        <w:rPr>
          <w:rFonts w:ascii="Arial" w:hAnsi="Arial" w:cs="Arial"/>
        </w:rPr>
        <w:t xml:space="preserve"> te komen, </w:t>
      </w:r>
      <w:r w:rsidR="00832BC9" w:rsidRPr="00E212D4">
        <w:rPr>
          <w:rFonts w:ascii="Arial" w:hAnsi="Arial" w:cs="Arial"/>
        </w:rPr>
        <w:t xml:space="preserve">zullen Adviseurs een voorstel tot </w:t>
      </w:r>
      <w:r w:rsidR="00837355" w:rsidRPr="00E212D4">
        <w:rPr>
          <w:rFonts w:ascii="Arial" w:hAnsi="Arial" w:cs="Arial"/>
        </w:rPr>
        <w:t>(</w:t>
      </w:r>
      <w:r w:rsidR="00832BC9" w:rsidRPr="00E212D4">
        <w:rPr>
          <w:rFonts w:ascii="Arial" w:hAnsi="Arial" w:cs="Arial"/>
        </w:rPr>
        <w:t>een</w:t>
      </w:r>
      <w:r w:rsidR="00837355" w:rsidRPr="00E212D4">
        <w:rPr>
          <w:rFonts w:ascii="Arial" w:hAnsi="Arial" w:cs="Arial"/>
        </w:rPr>
        <w:t>)</w:t>
      </w:r>
      <w:r w:rsidR="00832BC9" w:rsidRPr="00E212D4">
        <w:rPr>
          <w:rFonts w:ascii="Arial" w:hAnsi="Arial" w:cs="Arial"/>
        </w:rPr>
        <w:t xml:space="preserve"> gemeenschappelijke vraagstelling</w:t>
      </w:r>
      <w:r w:rsidR="005C31B9" w:rsidRPr="00E212D4">
        <w:rPr>
          <w:rFonts w:ascii="Arial" w:hAnsi="Arial" w:cs="Arial"/>
        </w:rPr>
        <w:t>(en)</w:t>
      </w:r>
      <w:r w:rsidR="00832BC9" w:rsidRPr="00E212D4">
        <w:rPr>
          <w:rFonts w:ascii="Arial" w:hAnsi="Arial" w:cs="Arial"/>
        </w:rPr>
        <w:t xml:space="preserve"> aan Partijen ter accordering voorleggen. </w:t>
      </w:r>
    </w:p>
    <w:p w14:paraId="466DE080" w14:textId="682D3E9F" w:rsidR="00864C87" w:rsidRPr="00CC4977" w:rsidRDefault="00832BC9" w:rsidP="00D35462">
      <w:pPr>
        <w:pStyle w:val="ListParagraph"/>
        <w:numPr>
          <w:ilvl w:val="0"/>
          <w:numId w:val="4"/>
        </w:numPr>
        <w:ind w:left="426"/>
        <w:rPr>
          <w:rFonts w:ascii="Arial" w:hAnsi="Arial" w:cs="Arial"/>
        </w:rPr>
      </w:pPr>
      <w:r w:rsidRPr="00CC4977">
        <w:rPr>
          <w:rFonts w:ascii="Arial" w:hAnsi="Arial" w:cs="Arial"/>
        </w:rPr>
        <w:t>Indien het niet mogelijk blijkt om tot overeenstemming te komen omtrent een gemeenschappelijk vraagstelling</w:t>
      </w:r>
      <w:r w:rsidR="00297AA5" w:rsidRPr="00CC4977">
        <w:rPr>
          <w:rFonts w:ascii="Arial" w:hAnsi="Arial" w:cs="Arial"/>
        </w:rPr>
        <w:t xml:space="preserve"> ten aanzien van één of meer Geschilpunten maken de betreffende Geschilpunten van rechtswege niet langer onderdeel uit van de </w:t>
      </w:r>
      <w:r w:rsidR="005D099A">
        <w:rPr>
          <w:rFonts w:ascii="Arial" w:hAnsi="Arial" w:cs="Arial"/>
        </w:rPr>
        <w:t>l</w:t>
      </w:r>
      <w:r w:rsidR="00297AA5" w:rsidRPr="00CC4977">
        <w:rPr>
          <w:rFonts w:ascii="Arial" w:hAnsi="Arial" w:cs="Arial"/>
        </w:rPr>
        <w:t>ijst van Geschilpunten. Indien als gevolg hiervan niet één Geschilpunt resteert</w:t>
      </w:r>
      <w:r w:rsidRPr="00CC4977">
        <w:rPr>
          <w:rFonts w:ascii="Arial" w:hAnsi="Arial" w:cs="Arial"/>
        </w:rPr>
        <w:t xml:space="preserve"> eindigt de Overeenkomst</w:t>
      </w:r>
      <w:r w:rsidR="00FF380F" w:rsidRPr="00CC4977">
        <w:rPr>
          <w:rStyle w:val="FootnoteReference"/>
          <w:rFonts w:ascii="Arial" w:hAnsi="Arial" w:cs="Arial"/>
        </w:rPr>
        <w:footnoteReference w:id="13"/>
      </w:r>
      <w:r w:rsidR="00616826" w:rsidRPr="00CC4977">
        <w:rPr>
          <w:rFonts w:ascii="Arial" w:hAnsi="Arial" w:cs="Arial"/>
        </w:rPr>
        <w:t>,</w:t>
      </w:r>
      <w:r w:rsidRPr="00CC4977">
        <w:rPr>
          <w:rFonts w:ascii="Arial" w:hAnsi="Arial" w:cs="Arial"/>
        </w:rPr>
        <w:t xml:space="preserve"> tenzij Partijen </w:t>
      </w:r>
      <w:r w:rsidR="00B05412" w:rsidRPr="00CC4977">
        <w:rPr>
          <w:rFonts w:ascii="Arial" w:hAnsi="Arial" w:cs="Arial"/>
        </w:rPr>
        <w:t xml:space="preserve">in overleg met Adviseurs </w:t>
      </w:r>
      <w:r w:rsidRPr="00CC4977">
        <w:rPr>
          <w:rFonts w:ascii="Arial" w:hAnsi="Arial" w:cs="Arial"/>
        </w:rPr>
        <w:t>anders besluiten</w:t>
      </w:r>
      <w:r w:rsidR="00B05412" w:rsidRPr="00CC4977">
        <w:rPr>
          <w:rFonts w:ascii="Arial" w:hAnsi="Arial" w:cs="Arial"/>
        </w:rPr>
        <w:t>.</w:t>
      </w:r>
      <w:r w:rsidRPr="00CC4977">
        <w:rPr>
          <w:rFonts w:ascii="Arial" w:hAnsi="Arial" w:cs="Arial"/>
        </w:rPr>
        <w:t xml:space="preserve">  </w:t>
      </w:r>
    </w:p>
    <w:p w14:paraId="1810310F" w14:textId="15070853" w:rsidR="00E64595" w:rsidRPr="00E212D4" w:rsidRDefault="00864C87" w:rsidP="008C52ED">
      <w:pPr>
        <w:rPr>
          <w:rFonts w:ascii="Arial" w:hAnsi="Arial" w:cs="Arial"/>
          <w:bCs/>
          <w:u w:val="single"/>
        </w:rPr>
      </w:pPr>
      <w:r w:rsidRPr="00E212D4">
        <w:rPr>
          <w:rFonts w:ascii="Arial" w:hAnsi="Arial" w:cs="Arial"/>
          <w:bCs/>
          <w:u w:val="single"/>
        </w:rPr>
        <w:t xml:space="preserve">Artikel </w:t>
      </w:r>
      <w:r w:rsidR="002D6BBE" w:rsidRPr="00E212D4">
        <w:rPr>
          <w:rFonts w:ascii="Arial" w:hAnsi="Arial" w:cs="Arial"/>
          <w:bCs/>
          <w:u w:val="single"/>
        </w:rPr>
        <w:t>5</w:t>
      </w:r>
      <w:r w:rsidR="00C02AE2">
        <w:rPr>
          <w:rFonts w:ascii="Arial" w:hAnsi="Arial" w:cs="Arial"/>
          <w:bCs/>
          <w:u w:val="single"/>
        </w:rPr>
        <w:t>:</w:t>
      </w:r>
      <w:r w:rsidRPr="00E212D4">
        <w:rPr>
          <w:rFonts w:ascii="Arial" w:hAnsi="Arial" w:cs="Arial"/>
          <w:bCs/>
          <w:u w:val="single"/>
        </w:rPr>
        <w:t xml:space="preserve"> Documentenlijst </w:t>
      </w:r>
      <w:r w:rsidR="008C52ED" w:rsidRPr="00E212D4">
        <w:rPr>
          <w:rFonts w:ascii="Arial" w:hAnsi="Arial" w:cs="Arial"/>
          <w:bCs/>
          <w:u w:val="single"/>
        </w:rPr>
        <w:t xml:space="preserve">opstellen </w:t>
      </w:r>
    </w:p>
    <w:p w14:paraId="73CD70CA" w14:textId="2FC9CA69" w:rsidR="00E64595" w:rsidRPr="00E212D4" w:rsidRDefault="00E64595" w:rsidP="00E64595">
      <w:pPr>
        <w:pStyle w:val="ListParagraph"/>
        <w:numPr>
          <w:ilvl w:val="0"/>
          <w:numId w:val="22"/>
        </w:numPr>
        <w:ind w:left="426"/>
        <w:rPr>
          <w:rFonts w:ascii="Arial" w:hAnsi="Arial" w:cs="Arial"/>
          <w:bCs/>
        </w:rPr>
      </w:pPr>
      <w:r w:rsidRPr="00E212D4">
        <w:rPr>
          <w:rFonts w:ascii="Arial" w:hAnsi="Arial" w:cs="Arial"/>
          <w:bCs/>
        </w:rPr>
        <w:t>Partijen</w:t>
      </w:r>
      <w:r w:rsidRPr="00E212D4">
        <w:rPr>
          <w:rStyle w:val="FootnoteReference"/>
          <w:rFonts w:ascii="Arial" w:hAnsi="Arial" w:cs="Arial"/>
          <w:bCs/>
        </w:rPr>
        <w:footnoteReference w:id="14"/>
      </w:r>
      <w:r w:rsidRPr="00E212D4">
        <w:rPr>
          <w:rFonts w:ascii="Arial" w:hAnsi="Arial" w:cs="Arial"/>
          <w:bCs/>
        </w:rPr>
        <w:t xml:space="preserve"> zullen </w:t>
      </w:r>
      <w:r w:rsidR="002A362C" w:rsidRPr="00E212D4">
        <w:rPr>
          <w:rFonts w:ascii="Arial" w:hAnsi="Arial" w:cs="Arial"/>
          <w:bCs/>
        </w:rPr>
        <w:t xml:space="preserve">gezamenlijk met in achtneming van de Planning </w:t>
      </w:r>
      <w:r w:rsidRPr="00E212D4">
        <w:rPr>
          <w:rFonts w:ascii="Arial" w:hAnsi="Arial" w:cs="Arial"/>
          <w:bCs/>
        </w:rPr>
        <w:t xml:space="preserve">een </w:t>
      </w:r>
      <w:r w:rsidR="00297AA5">
        <w:rPr>
          <w:rFonts w:ascii="Arial" w:hAnsi="Arial" w:cs="Arial"/>
          <w:bCs/>
        </w:rPr>
        <w:t xml:space="preserve">lijst van de voor de Geschilpunten relevante </w:t>
      </w:r>
      <w:r w:rsidRPr="00E212D4">
        <w:rPr>
          <w:rFonts w:ascii="Arial" w:hAnsi="Arial" w:cs="Arial"/>
          <w:bCs/>
        </w:rPr>
        <w:t>documen</w:t>
      </w:r>
      <w:r w:rsidR="00297AA5">
        <w:rPr>
          <w:rFonts w:ascii="Arial" w:hAnsi="Arial" w:cs="Arial"/>
          <w:bCs/>
        </w:rPr>
        <w:t>ten</w:t>
      </w:r>
      <w:r w:rsidRPr="00E212D4">
        <w:rPr>
          <w:rFonts w:ascii="Arial" w:hAnsi="Arial" w:cs="Arial"/>
          <w:bCs/>
        </w:rPr>
        <w:t xml:space="preserve"> opstellen en deze lijst aan de Adviseurs </w:t>
      </w:r>
      <w:r w:rsidR="00837355" w:rsidRPr="00E212D4">
        <w:rPr>
          <w:rFonts w:ascii="Arial" w:hAnsi="Arial" w:cs="Arial"/>
          <w:bCs/>
        </w:rPr>
        <w:t>toezenden</w:t>
      </w:r>
      <w:r w:rsidRPr="00E212D4">
        <w:rPr>
          <w:rFonts w:ascii="Arial" w:hAnsi="Arial" w:cs="Arial"/>
          <w:bCs/>
        </w:rPr>
        <w:t>.</w:t>
      </w:r>
    </w:p>
    <w:p w14:paraId="3494C22B" w14:textId="7B2071CD" w:rsidR="00E64595" w:rsidRPr="00E212D4" w:rsidRDefault="00E64595" w:rsidP="00AC1A67">
      <w:pPr>
        <w:pStyle w:val="ListParagraph"/>
        <w:numPr>
          <w:ilvl w:val="0"/>
          <w:numId w:val="22"/>
        </w:numPr>
        <w:ind w:left="426"/>
        <w:rPr>
          <w:rFonts w:ascii="Arial" w:hAnsi="Arial" w:cs="Arial"/>
          <w:bCs/>
        </w:rPr>
      </w:pPr>
      <w:r w:rsidRPr="00E212D4">
        <w:rPr>
          <w:rFonts w:ascii="Arial" w:hAnsi="Arial" w:cs="Arial"/>
          <w:bCs/>
        </w:rPr>
        <w:t xml:space="preserve">In geval het niet mogelijk blijkt overeenstemming te krijgen omtrent een gezamenlijke documentenlijst, zal ieder van Partijen een eigen documentenlijst opstellen en die </w:t>
      </w:r>
      <w:r w:rsidR="002A362C" w:rsidRPr="00E212D4">
        <w:rPr>
          <w:rFonts w:ascii="Arial" w:hAnsi="Arial" w:cs="Arial"/>
          <w:bCs/>
        </w:rPr>
        <w:t>met in achtneming van de Planning</w:t>
      </w:r>
      <w:r w:rsidRPr="00E212D4">
        <w:rPr>
          <w:rFonts w:ascii="Arial" w:hAnsi="Arial" w:cs="Arial"/>
          <w:bCs/>
        </w:rPr>
        <w:t>, toezenden aan de andere Partij(en) en de Adviseurs.</w:t>
      </w:r>
    </w:p>
    <w:p w14:paraId="004A789A" w14:textId="49D721F5" w:rsidR="00864C87" w:rsidRPr="00E212D4" w:rsidRDefault="00E64595" w:rsidP="008C52ED">
      <w:pPr>
        <w:rPr>
          <w:rFonts w:ascii="Arial" w:hAnsi="Arial" w:cs="Arial"/>
          <w:bCs/>
          <w:u w:val="single"/>
        </w:rPr>
      </w:pPr>
      <w:r w:rsidRPr="00E212D4">
        <w:rPr>
          <w:rFonts w:ascii="Arial" w:hAnsi="Arial" w:cs="Arial"/>
          <w:bCs/>
          <w:u w:val="single"/>
        </w:rPr>
        <w:t>Artikel 6</w:t>
      </w:r>
      <w:r w:rsidR="00C02AE2">
        <w:rPr>
          <w:rFonts w:ascii="Arial" w:hAnsi="Arial" w:cs="Arial"/>
          <w:bCs/>
          <w:u w:val="single"/>
        </w:rPr>
        <w:t>:</w:t>
      </w:r>
      <w:r w:rsidRPr="00E212D4">
        <w:rPr>
          <w:rFonts w:ascii="Arial" w:hAnsi="Arial" w:cs="Arial"/>
          <w:bCs/>
          <w:u w:val="single"/>
        </w:rPr>
        <w:t xml:space="preserve"> I</w:t>
      </w:r>
      <w:r w:rsidR="008C52ED" w:rsidRPr="00E212D4">
        <w:rPr>
          <w:rFonts w:ascii="Arial" w:hAnsi="Arial" w:cs="Arial"/>
          <w:bCs/>
          <w:u w:val="single"/>
        </w:rPr>
        <w:t>ndienen Z</w:t>
      </w:r>
      <w:r w:rsidR="00864C87" w:rsidRPr="00E212D4">
        <w:rPr>
          <w:rFonts w:ascii="Arial" w:hAnsi="Arial" w:cs="Arial"/>
          <w:bCs/>
          <w:u w:val="single"/>
        </w:rPr>
        <w:t>ienswijze</w:t>
      </w:r>
      <w:r w:rsidR="008C52ED" w:rsidRPr="00E212D4">
        <w:rPr>
          <w:rFonts w:ascii="Arial" w:hAnsi="Arial" w:cs="Arial"/>
          <w:bCs/>
          <w:u w:val="single"/>
        </w:rPr>
        <w:t>n</w:t>
      </w:r>
    </w:p>
    <w:p w14:paraId="403E3DDB" w14:textId="4FFEA303" w:rsidR="00E64595" w:rsidRPr="00E212D4" w:rsidRDefault="002A362C" w:rsidP="00AC1A67">
      <w:pPr>
        <w:pStyle w:val="ListParagraph"/>
        <w:numPr>
          <w:ilvl w:val="0"/>
          <w:numId w:val="26"/>
        </w:numPr>
        <w:ind w:left="426"/>
        <w:rPr>
          <w:rFonts w:ascii="Arial" w:hAnsi="Arial" w:cs="Arial"/>
        </w:rPr>
      </w:pPr>
      <w:r w:rsidRPr="00E212D4">
        <w:rPr>
          <w:rFonts w:ascii="Arial" w:hAnsi="Arial" w:cs="Arial"/>
        </w:rPr>
        <w:t>N</w:t>
      </w:r>
      <w:r w:rsidR="00864C87" w:rsidRPr="00E212D4">
        <w:rPr>
          <w:rFonts w:ascii="Arial" w:hAnsi="Arial" w:cs="Arial"/>
        </w:rPr>
        <w:t xml:space="preserve">a de vaststelling van de </w:t>
      </w:r>
      <w:r w:rsidR="002D6BBE" w:rsidRPr="00E212D4">
        <w:rPr>
          <w:rFonts w:ascii="Arial" w:hAnsi="Arial" w:cs="Arial"/>
        </w:rPr>
        <w:t xml:space="preserve">gemeenschappelijke </w:t>
      </w:r>
      <w:r w:rsidR="00864C87" w:rsidRPr="00E212D4">
        <w:rPr>
          <w:rFonts w:ascii="Arial" w:hAnsi="Arial" w:cs="Arial"/>
        </w:rPr>
        <w:t>vraagstelling</w:t>
      </w:r>
      <w:r w:rsidR="005C31B9" w:rsidRPr="00E212D4">
        <w:rPr>
          <w:rFonts w:ascii="Arial" w:hAnsi="Arial" w:cs="Arial"/>
        </w:rPr>
        <w:t>(en)</w:t>
      </w:r>
      <w:r w:rsidR="00864C87" w:rsidRPr="00E212D4">
        <w:rPr>
          <w:rFonts w:ascii="Arial" w:hAnsi="Arial" w:cs="Arial"/>
        </w:rPr>
        <w:t xml:space="preserve"> </w:t>
      </w:r>
      <w:r w:rsidR="007433C0" w:rsidRPr="00E212D4">
        <w:rPr>
          <w:rFonts w:ascii="Arial" w:hAnsi="Arial" w:cs="Arial"/>
        </w:rPr>
        <w:t xml:space="preserve">zal elk van </w:t>
      </w:r>
      <w:r w:rsidR="002D6BBE" w:rsidRPr="00E212D4">
        <w:rPr>
          <w:rFonts w:ascii="Arial" w:hAnsi="Arial" w:cs="Arial"/>
        </w:rPr>
        <w:t>P</w:t>
      </w:r>
      <w:r w:rsidR="00864C87" w:rsidRPr="00E212D4">
        <w:rPr>
          <w:rFonts w:ascii="Arial" w:hAnsi="Arial" w:cs="Arial"/>
        </w:rPr>
        <w:t xml:space="preserve">artijen </w:t>
      </w:r>
      <w:r w:rsidRPr="00E212D4">
        <w:rPr>
          <w:rFonts w:ascii="Arial" w:hAnsi="Arial" w:cs="Arial"/>
          <w:bCs/>
        </w:rPr>
        <w:t xml:space="preserve">met in achtneming van de Planning </w:t>
      </w:r>
      <w:r w:rsidR="00864C87" w:rsidRPr="00E212D4">
        <w:rPr>
          <w:rFonts w:ascii="Arial" w:hAnsi="Arial" w:cs="Arial"/>
        </w:rPr>
        <w:t xml:space="preserve">bij </w:t>
      </w:r>
      <w:r w:rsidR="002D6BBE" w:rsidRPr="00E212D4">
        <w:rPr>
          <w:rFonts w:ascii="Arial" w:hAnsi="Arial" w:cs="Arial"/>
        </w:rPr>
        <w:t>A</w:t>
      </w:r>
      <w:r w:rsidR="00864C87" w:rsidRPr="00E212D4">
        <w:rPr>
          <w:rFonts w:ascii="Arial" w:hAnsi="Arial" w:cs="Arial"/>
        </w:rPr>
        <w:t xml:space="preserve">dviseur(s) </w:t>
      </w:r>
      <w:r w:rsidR="005C31B9" w:rsidRPr="00E212D4">
        <w:rPr>
          <w:rFonts w:ascii="Arial" w:hAnsi="Arial" w:cs="Arial"/>
        </w:rPr>
        <w:t xml:space="preserve">een </w:t>
      </w:r>
      <w:r w:rsidR="002D6BBE" w:rsidRPr="00E212D4">
        <w:rPr>
          <w:rFonts w:ascii="Arial" w:hAnsi="Arial" w:cs="Arial"/>
        </w:rPr>
        <w:t>Z</w:t>
      </w:r>
      <w:r w:rsidR="00864C87" w:rsidRPr="00E212D4">
        <w:rPr>
          <w:rFonts w:ascii="Arial" w:hAnsi="Arial" w:cs="Arial"/>
        </w:rPr>
        <w:t xml:space="preserve">ienswijze inleveren van maximaal </w:t>
      </w:r>
      <w:r w:rsidR="002D6BBE" w:rsidRPr="00E212D4">
        <w:rPr>
          <w:rFonts w:ascii="Arial" w:hAnsi="Arial" w:cs="Arial"/>
          <w:i/>
        </w:rPr>
        <w:t>&lt;…&gt;</w:t>
      </w:r>
      <w:r w:rsidR="00864C87" w:rsidRPr="00E212D4">
        <w:rPr>
          <w:rFonts w:ascii="Arial" w:hAnsi="Arial" w:cs="Arial"/>
          <w:i/>
        </w:rPr>
        <w:t xml:space="preserve"> A4</w:t>
      </w:r>
      <w:r w:rsidR="00864C87" w:rsidRPr="00E212D4">
        <w:rPr>
          <w:rFonts w:ascii="Arial" w:hAnsi="Arial" w:cs="Arial"/>
        </w:rPr>
        <w:t xml:space="preserve"> met verwijzing naar de </w:t>
      </w:r>
      <w:r w:rsidR="005C31B9" w:rsidRPr="00E212D4">
        <w:rPr>
          <w:rFonts w:ascii="Arial" w:hAnsi="Arial" w:cs="Arial"/>
        </w:rPr>
        <w:t xml:space="preserve">ingediende </w:t>
      </w:r>
      <w:r w:rsidR="00864C87" w:rsidRPr="00E212D4">
        <w:rPr>
          <w:rFonts w:ascii="Arial" w:hAnsi="Arial" w:cs="Arial"/>
        </w:rPr>
        <w:t xml:space="preserve">documentenlijst en additioneel </w:t>
      </w:r>
      <w:r w:rsidR="00864C87" w:rsidRPr="00E212D4">
        <w:rPr>
          <w:rFonts w:ascii="Arial" w:hAnsi="Arial" w:cs="Arial"/>
          <w:iCs/>
        </w:rPr>
        <w:t xml:space="preserve">maximaal </w:t>
      </w:r>
      <w:r w:rsidR="002D6BBE" w:rsidRPr="00E212D4">
        <w:rPr>
          <w:rFonts w:ascii="Arial" w:hAnsi="Arial" w:cs="Arial"/>
          <w:iCs/>
        </w:rPr>
        <w:t>&lt;…&gt;</w:t>
      </w:r>
      <w:r w:rsidR="00864C87" w:rsidRPr="00E212D4">
        <w:rPr>
          <w:rFonts w:ascii="Arial" w:hAnsi="Arial" w:cs="Arial"/>
          <w:iCs/>
        </w:rPr>
        <w:t xml:space="preserve"> </w:t>
      </w:r>
      <w:r w:rsidR="002D6BBE" w:rsidRPr="00E212D4">
        <w:rPr>
          <w:rFonts w:ascii="Arial" w:hAnsi="Arial" w:cs="Arial"/>
          <w:iCs/>
        </w:rPr>
        <w:t>bijlagen</w:t>
      </w:r>
      <w:r w:rsidR="00864C87" w:rsidRPr="00E212D4">
        <w:rPr>
          <w:rFonts w:ascii="Arial" w:hAnsi="Arial" w:cs="Arial"/>
        </w:rPr>
        <w:t xml:space="preserve">. </w:t>
      </w:r>
    </w:p>
    <w:p w14:paraId="5CE80E66" w14:textId="77777777" w:rsidR="008F4377" w:rsidRPr="00E212D4" w:rsidRDefault="00864C87" w:rsidP="00AC519D">
      <w:pPr>
        <w:pStyle w:val="ListParagraph"/>
        <w:numPr>
          <w:ilvl w:val="0"/>
          <w:numId w:val="26"/>
        </w:numPr>
        <w:ind w:left="426"/>
        <w:rPr>
          <w:rFonts w:ascii="Arial" w:hAnsi="Arial" w:cs="Arial"/>
        </w:rPr>
      </w:pPr>
      <w:r w:rsidRPr="00E212D4">
        <w:rPr>
          <w:rFonts w:ascii="Arial" w:hAnsi="Arial" w:cs="Arial"/>
        </w:rPr>
        <w:t xml:space="preserve">Bij de formulering van de </w:t>
      </w:r>
      <w:r w:rsidR="002D6BBE" w:rsidRPr="00E212D4">
        <w:rPr>
          <w:rFonts w:ascii="Arial" w:hAnsi="Arial" w:cs="Arial"/>
        </w:rPr>
        <w:t>Z</w:t>
      </w:r>
      <w:r w:rsidRPr="00E212D4">
        <w:rPr>
          <w:rFonts w:ascii="Arial" w:hAnsi="Arial" w:cs="Arial"/>
        </w:rPr>
        <w:t xml:space="preserve">ienswijzen dient zoveel mogelijk aansluiting te worden gezocht bij de wet, </w:t>
      </w:r>
      <w:r w:rsidR="002D6BBE" w:rsidRPr="00E212D4">
        <w:rPr>
          <w:rFonts w:ascii="Arial" w:hAnsi="Arial" w:cs="Arial"/>
        </w:rPr>
        <w:t>het Contract</w:t>
      </w:r>
      <w:r w:rsidRPr="00E212D4">
        <w:rPr>
          <w:rFonts w:ascii="Arial" w:hAnsi="Arial" w:cs="Arial"/>
        </w:rPr>
        <w:t xml:space="preserve">, de hierbij van toepassing verklaarde regelingen, maar </w:t>
      </w:r>
      <w:r w:rsidRPr="00E212D4">
        <w:rPr>
          <w:rFonts w:ascii="Arial" w:hAnsi="Arial" w:cs="Arial"/>
        </w:rPr>
        <w:lastRenderedPageBreak/>
        <w:t xml:space="preserve">nadrukkelijk ook bij de specifieke gang van zaken bij </w:t>
      </w:r>
      <w:r w:rsidR="002D6BBE" w:rsidRPr="00E212D4">
        <w:rPr>
          <w:rFonts w:ascii="Arial" w:hAnsi="Arial" w:cs="Arial"/>
        </w:rPr>
        <w:t>het P</w:t>
      </w:r>
      <w:r w:rsidRPr="00E212D4">
        <w:rPr>
          <w:rFonts w:ascii="Arial" w:hAnsi="Arial" w:cs="Arial"/>
        </w:rPr>
        <w:t>roject</w:t>
      </w:r>
      <w:r w:rsidR="005C31B9" w:rsidRPr="00E212D4">
        <w:rPr>
          <w:rFonts w:ascii="Arial" w:hAnsi="Arial" w:cs="Arial"/>
        </w:rPr>
        <w:t xml:space="preserve"> en eventuele andere bijzondere omstandigheden die een Partij relevant oordeelt om te worden meegewogen</w:t>
      </w:r>
      <w:r w:rsidRPr="00E212D4">
        <w:rPr>
          <w:rFonts w:ascii="Arial" w:hAnsi="Arial" w:cs="Arial"/>
        </w:rPr>
        <w:t>.</w:t>
      </w:r>
      <w:r w:rsidR="008F4377" w:rsidRPr="00E212D4">
        <w:rPr>
          <w:rFonts w:ascii="Arial" w:hAnsi="Arial" w:cs="Arial"/>
        </w:rPr>
        <w:t xml:space="preserve"> </w:t>
      </w:r>
    </w:p>
    <w:p w14:paraId="4BECF4F7" w14:textId="0B432ADD" w:rsidR="00864C87" w:rsidRPr="00E212D4" w:rsidRDefault="00864C87" w:rsidP="00AC519D">
      <w:pPr>
        <w:pStyle w:val="ListParagraph"/>
        <w:numPr>
          <w:ilvl w:val="0"/>
          <w:numId w:val="26"/>
        </w:numPr>
        <w:ind w:left="426"/>
        <w:rPr>
          <w:rFonts w:ascii="Arial" w:hAnsi="Arial" w:cs="Arial"/>
        </w:rPr>
      </w:pPr>
      <w:r w:rsidRPr="00E212D4">
        <w:rPr>
          <w:rFonts w:ascii="Arial" w:hAnsi="Arial" w:cs="Arial"/>
        </w:rPr>
        <w:t xml:space="preserve">Na ontvangst van de respectievelijke </w:t>
      </w:r>
      <w:r w:rsidR="002D6BBE" w:rsidRPr="00E212D4">
        <w:rPr>
          <w:rFonts w:ascii="Arial" w:hAnsi="Arial" w:cs="Arial"/>
        </w:rPr>
        <w:t>Z</w:t>
      </w:r>
      <w:r w:rsidRPr="00E212D4">
        <w:rPr>
          <w:rFonts w:ascii="Arial" w:hAnsi="Arial" w:cs="Arial"/>
        </w:rPr>
        <w:t xml:space="preserve">ienswijzen zullen de </w:t>
      </w:r>
      <w:r w:rsidR="00E64595" w:rsidRPr="00E212D4">
        <w:rPr>
          <w:rFonts w:ascii="Arial" w:hAnsi="Arial" w:cs="Arial"/>
        </w:rPr>
        <w:t>A</w:t>
      </w:r>
      <w:r w:rsidRPr="00E212D4">
        <w:rPr>
          <w:rFonts w:ascii="Arial" w:hAnsi="Arial" w:cs="Arial"/>
        </w:rPr>
        <w:t xml:space="preserve">dviseurs deze </w:t>
      </w:r>
      <w:r w:rsidR="00837355" w:rsidRPr="00E212D4">
        <w:rPr>
          <w:rFonts w:ascii="Arial" w:hAnsi="Arial" w:cs="Arial"/>
        </w:rPr>
        <w:t xml:space="preserve">gelijktijdig </w:t>
      </w:r>
      <w:r w:rsidRPr="00E212D4">
        <w:rPr>
          <w:rFonts w:ascii="Arial" w:hAnsi="Arial" w:cs="Arial"/>
        </w:rPr>
        <w:t xml:space="preserve">doorsturen </w:t>
      </w:r>
      <w:r w:rsidR="002C7D92" w:rsidRPr="00E212D4">
        <w:rPr>
          <w:rFonts w:ascii="Arial" w:hAnsi="Arial" w:cs="Arial"/>
        </w:rPr>
        <w:t xml:space="preserve">naar </w:t>
      </w:r>
      <w:r w:rsidRPr="00E212D4">
        <w:rPr>
          <w:rFonts w:ascii="Arial" w:hAnsi="Arial" w:cs="Arial"/>
        </w:rPr>
        <w:t>de andere partij</w:t>
      </w:r>
      <w:r w:rsidR="002D6BBE" w:rsidRPr="00E212D4">
        <w:rPr>
          <w:rFonts w:ascii="Arial" w:hAnsi="Arial" w:cs="Arial"/>
        </w:rPr>
        <w:t>(en)</w:t>
      </w:r>
      <w:r w:rsidRPr="00E212D4">
        <w:rPr>
          <w:rFonts w:ascii="Arial" w:hAnsi="Arial" w:cs="Arial"/>
        </w:rPr>
        <w:t>.</w:t>
      </w:r>
    </w:p>
    <w:p w14:paraId="5C7E9340" w14:textId="39403CA8" w:rsidR="00D35462" w:rsidRPr="00E212D4" w:rsidRDefault="00D35462" w:rsidP="00D35462">
      <w:pPr>
        <w:rPr>
          <w:rFonts w:ascii="Arial" w:hAnsi="Arial" w:cs="Arial"/>
          <w:bCs/>
          <w:u w:val="single"/>
        </w:rPr>
      </w:pPr>
      <w:r w:rsidRPr="00E212D4">
        <w:rPr>
          <w:rFonts w:ascii="Arial" w:hAnsi="Arial" w:cs="Arial"/>
          <w:bCs/>
          <w:u w:val="single"/>
        </w:rPr>
        <w:t xml:space="preserve">Artikel </w:t>
      </w:r>
      <w:r w:rsidR="00E64595" w:rsidRPr="00E212D4">
        <w:rPr>
          <w:rFonts w:ascii="Arial" w:hAnsi="Arial" w:cs="Arial"/>
          <w:bCs/>
          <w:u w:val="single"/>
        </w:rPr>
        <w:t>7</w:t>
      </w:r>
      <w:r w:rsidRPr="00E212D4">
        <w:rPr>
          <w:rFonts w:ascii="Arial" w:hAnsi="Arial" w:cs="Arial"/>
          <w:bCs/>
          <w:u w:val="single"/>
        </w:rPr>
        <w:t>: Vragenronde</w:t>
      </w:r>
    </w:p>
    <w:p w14:paraId="7EE3F130" w14:textId="2A1835A8" w:rsidR="002D6BBE" w:rsidRPr="00E212D4" w:rsidRDefault="00D35462" w:rsidP="002D6BBE">
      <w:pPr>
        <w:pStyle w:val="ListParagraph"/>
        <w:numPr>
          <w:ilvl w:val="0"/>
          <w:numId w:val="21"/>
        </w:numPr>
        <w:ind w:left="426" w:hanging="426"/>
        <w:rPr>
          <w:rFonts w:ascii="Arial" w:hAnsi="Arial" w:cs="Arial"/>
        </w:rPr>
      </w:pPr>
      <w:r w:rsidRPr="00E212D4">
        <w:rPr>
          <w:rFonts w:ascii="Arial" w:hAnsi="Arial" w:cs="Arial"/>
        </w:rPr>
        <w:t>De Adviseurs zullen schriftelijke vragen</w:t>
      </w:r>
      <w:r w:rsidR="004D413A">
        <w:rPr>
          <w:rFonts w:ascii="Arial" w:hAnsi="Arial" w:cs="Arial"/>
        </w:rPr>
        <w:t xml:space="preserve"> </w:t>
      </w:r>
      <w:r w:rsidRPr="00E212D4">
        <w:rPr>
          <w:rFonts w:ascii="Arial" w:hAnsi="Arial" w:cs="Arial"/>
        </w:rPr>
        <w:t>stellen aan Partijen ter ve</w:t>
      </w:r>
      <w:r w:rsidR="002D6BBE" w:rsidRPr="00E212D4">
        <w:rPr>
          <w:rFonts w:ascii="Arial" w:hAnsi="Arial" w:cs="Arial"/>
        </w:rPr>
        <w:t>rkrijging van meer inzicht in de door Partijen ingediende Zienswijzen</w:t>
      </w:r>
      <w:r w:rsidRPr="00E212D4">
        <w:rPr>
          <w:rFonts w:ascii="Arial" w:hAnsi="Arial" w:cs="Arial"/>
        </w:rPr>
        <w:t xml:space="preserve"> </w:t>
      </w:r>
      <w:r w:rsidR="002D6BBE" w:rsidRPr="00E212D4">
        <w:rPr>
          <w:rFonts w:ascii="Arial" w:hAnsi="Arial" w:cs="Arial"/>
        </w:rPr>
        <w:t>alsmede om mogelijke oplossingsrichtingen te verkennen</w:t>
      </w:r>
      <w:r w:rsidRPr="00E212D4">
        <w:rPr>
          <w:rFonts w:ascii="Arial" w:hAnsi="Arial" w:cs="Arial"/>
        </w:rPr>
        <w:t>. Dit kunnen gemeenschappelijke vragen zijn maar ook partijgebonden vragen</w:t>
      </w:r>
      <w:r w:rsidR="00BB0A99">
        <w:rPr>
          <w:rStyle w:val="FootnoteReference"/>
          <w:rFonts w:ascii="Arial" w:hAnsi="Arial" w:cs="Arial"/>
        </w:rPr>
        <w:footnoteReference w:id="15"/>
      </w:r>
      <w:r w:rsidRPr="00E212D4">
        <w:rPr>
          <w:rFonts w:ascii="Arial" w:hAnsi="Arial" w:cs="Arial"/>
        </w:rPr>
        <w:t xml:space="preserve">. Er wordt één vragenlijst opgesteld zodat </w:t>
      </w:r>
      <w:r w:rsidR="002D6BBE" w:rsidRPr="00E212D4">
        <w:rPr>
          <w:rFonts w:ascii="Arial" w:hAnsi="Arial" w:cs="Arial"/>
        </w:rPr>
        <w:t>alle</w:t>
      </w:r>
      <w:r w:rsidRPr="00E212D4">
        <w:rPr>
          <w:rFonts w:ascii="Arial" w:hAnsi="Arial" w:cs="Arial"/>
        </w:rPr>
        <w:t xml:space="preserve"> </w:t>
      </w:r>
      <w:r w:rsidR="002D6BBE" w:rsidRPr="00E212D4">
        <w:rPr>
          <w:rFonts w:ascii="Arial" w:hAnsi="Arial" w:cs="Arial"/>
        </w:rPr>
        <w:t>P</w:t>
      </w:r>
      <w:r w:rsidRPr="00E212D4">
        <w:rPr>
          <w:rFonts w:ascii="Arial" w:hAnsi="Arial" w:cs="Arial"/>
        </w:rPr>
        <w:t xml:space="preserve">artijen kennis kunnen nemen van alle vragen. </w:t>
      </w:r>
    </w:p>
    <w:p w14:paraId="09A8B0B5" w14:textId="59D3ECC3" w:rsidR="002D6BBE" w:rsidRPr="00E212D4" w:rsidRDefault="00D35462" w:rsidP="002D6BBE">
      <w:pPr>
        <w:pStyle w:val="ListParagraph"/>
        <w:numPr>
          <w:ilvl w:val="0"/>
          <w:numId w:val="21"/>
        </w:numPr>
        <w:ind w:left="426" w:hanging="426"/>
        <w:rPr>
          <w:rFonts w:ascii="Arial" w:hAnsi="Arial" w:cs="Arial"/>
        </w:rPr>
      </w:pPr>
      <w:r w:rsidRPr="00E212D4">
        <w:rPr>
          <w:rFonts w:ascii="Arial" w:hAnsi="Arial" w:cs="Arial"/>
        </w:rPr>
        <w:t xml:space="preserve">Partijen zullen </w:t>
      </w:r>
      <w:bookmarkStart w:id="4" w:name="_Hlk31018356"/>
      <w:r w:rsidR="002A362C" w:rsidRPr="00E212D4">
        <w:rPr>
          <w:rFonts w:ascii="Arial" w:hAnsi="Arial" w:cs="Arial"/>
          <w:bCs/>
        </w:rPr>
        <w:t xml:space="preserve">met in achtneming van de Planning </w:t>
      </w:r>
      <w:bookmarkEnd w:id="4"/>
      <w:r w:rsidRPr="00E212D4">
        <w:rPr>
          <w:rFonts w:ascii="Arial" w:hAnsi="Arial" w:cs="Arial"/>
        </w:rPr>
        <w:t>de aan hen gericht</w:t>
      </w:r>
      <w:r w:rsidR="00297AA5">
        <w:rPr>
          <w:rFonts w:ascii="Arial" w:hAnsi="Arial" w:cs="Arial"/>
        </w:rPr>
        <w:t>e vragen</w:t>
      </w:r>
      <w:r w:rsidRPr="00E212D4">
        <w:rPr>
          <w:rFonts w:ascii="Arial" w:hAnsi="Arial" w:cs="Arial"/>
        </w:rPr>
        <w:t xml:space="preserve"> schriftelijk beantwoorden</w:t>
      </w:r>
      <w:r w:rsidR="002D6BBE" w:rsidRPr="00E212D4">
        <w:rPr>
          <w:rFonts w:ascii="Arial" w:hAnsi="Arial" w:cs="Arial"/>
        </w:rPr>
        <w:t>.</w:t>
      </w:r>
    </w:p>
    <w:p w14:paraId="278FC362" w14:textId="1B06F83B" w:rsidR="00D35462" w:rsidRPr="00E212D4" w:rsidRDefault="00D35462" w:rsidP="002D6BBE">
      <w:pPr>
        <w:pStyle w:val="ListParagraph"/>
        <w:numPr>
          <w:ilvl w:val="0"/>
          <w:numId w:val="21"/>
        </w:numPr>
        <w:ind w:left="426" w:hanging="426"/>
        <w:rPr>
          <w:rFonts w:ascii="Arial" w:hAnsi="Arial" w:cs="Arial"/>
        </w:rPr>
      </w:pPr>
      <w:r w:rsidRPr="00E212D4">
        <w:rPr>
          <w:rFonts w:ascii="Arial" w:hAnsi="Arial" w:cs="Arial"/>
        </w:rPr>
        <w:t>De Adviseur</w:t>
      </w:r>
      <w:r w:rsidR="002D6BBE" w:rsidRPr="00E212D4">
        <w:rPr>
          <w:rFonts w:ascii="Arial" w:hAnsi="Arial" w:cs="Arial"/>
        </w:rPr>
        <w:t xml:space="preserve">s </w:t>
      </w:r>
      <w:r w:rsidRPr="00E212D4">
        <w:rPr>
          <w:rFonts w:ascii="Arial" w:hAnsi="Arial" w:cs="Arial"/>
        </w:rPr>
        <w:t>zullen de partij-antwoorden na ontvangst daarvan,</w:t>
      </w:r>
      <w:r w:rsidR="00837355" w:rsidRPr="00E212D4">
        <w:rPr>
          <w:rFonts w:ascii="Arial" w:hAnsi="Arial" w:cs="Arial"/>
        </w:rPr>
        <w:t xml:space="preserve"> gelijktijdig</w:t>
      </w:r>
      <w:r w:rsidRPr="00E212D4">
        <w:rPr>
          <w:rFonts w:ascii="Arial" w:hAnsi="Arial" w:cs="Arial"/>
        </w:rPr>
        <w:t xml:space="preserve"> </w:t>
      </w:r>
      <w:r w:rsidR="00837355" w:rsidRPr="00E212D4">
        <w:rPr>
          <w:rFonts w:ascii="Arial" w:hAnsi="Arial" w:cs="Arial"/>
        </w:rPr>
        <w:t xml:space="preserve">doorzenden </w:t>
      </w:r>
      <w:r w:rsidR="002C7D92" w:rsidRPr="00E212D4">
        <w:rPr>
          <w:rFonts w:ascii="Arial" w:hAnsi="Arial" w:cs="Arial"/>
        </w:rPr>
        <w:t xml:space="preserve">naar </w:t>
      </w:r>
      <w:r w:rsidRPr="00E212D4">
        <w:rPr>
          <w:rFonts w:ascii="Arial" w:hAnsi="Arial" w:cs="Arial"/>
        </w:rPr>
        <w:t>de andere partij</w:t>
      </w:r>
      <w:r w:rsidR="002D6BBE" w:rsidRPr="00E212D4">
        <w:rPr>
          <w:rFonts w:ascii="Arial" w:hAnsi="Arial" w:cs="Arial"/>
        </w:rPr>
        <w:t>(en)</w:t>
      </w:r>
      <w:r w:rsidRPr="00E212D4">
        <w:rPr>
          <w:rFonts w:ascii="Arial" w:hAnsi="Arial" w:cs="Arial"/>
        </w:rPr>
        <w:t>.</w:t>
      </w:r>
    </w:p>
    <w:p w14:paraId="51473FD9" w14:textId="759F3C36" w:rsidR="00D35462" w:rsidRPr="00E212D4" w:rsidRDefault="007433C0" w:rsidP="008C52ED">
      <w:pPr>
        <w:ind w:left="66"/>
        <w:rPr>
          <w:rFonts w:ascii="Arial" w:hAnsi="Arial" w:cs="Arial"/>
          <w:bCs/>
          <w:u w:val="single"/>
        </w:rPr>
      </w:pPr>
      <w:r w:rsidRPr="00E212D4">
        <w:rPr>
          <w:rFonts w:ascii="Arial" w:hAnsi="Arial" w:cs="Arial"/>
          <w:bCs/>
          <w:u w:val="single"/>
        </w:rPr>
        <w:t xml:space="preserve">Artikel </w:t>
      </w:r>
      <w:r w:rsidR="00E64595" w:rsidRPr="00E212D4">
        <w:rPr>
          <w:rFonts w:ascii="Arial" w:hAnsi="Arial" w:cs="Arial"/>
          <w:bCs/>
          <w:u w:val="single"/>
        </w:rPr>
        <w:t>8</w:t>
      </w:r>
      <w:r w:rsidRPr="00E212D4">
        <w:rPr>
          <w:rFonts w:ascii="Arial" w:hAnsi="Arial" w:cs="Arial"/>
          <w:bCs/>
          <w:u w:val="single"/>
        </w:rPr>
        <w:t xml:space="preserve">: </w:t>
      </w:r>
      <w:r w:rsidR="00E06AC7" w:rsidRPr="00E212D4">
        <w:rPr>
          <w:rFonts w:ascii="Arial" w:hAnsi="Arial" w:cs="Arial"/>
          <w:bCs/>
          <w:u w:val="single"/>
        </w:rPr>
        <w:t>V</w:t>
      </w:r>
      <w:r w:rsidRPr="00E212D4">
        <w:rPr>
          <w:rFonts w:ascii="Arial" w:hAnsi="Arial" w:cs="Arial"/>
          <w:bCs/>
          <w:u w:val="single"/>
        </w:rPr>
        <w:t>aststelling feitencomplex</w:t>
      </w:r>
    </w:p>
    <w:p w14:paraId="5D14E1A8" w14:textId="558AF204" w:rsidR="007433C0" w:rsidRPr="00E212D4" w:rsidRDefault="007433C0" w:rsidP="007433C0">
      <w:pPr>
        <w:pStyle w:val="ListParagraph"/>
        <w:numPr>
          <w:ilvl w:val="0"/>
          <w:numId w:val="23"/>
        </w:numPr>
        <w:ind w:left="426"/>
        <w:rPr>
          <w:rFonts w:ascii="Arial" w:hAnsi="Arial" w:cs="Arial"/>
          <w:bCs/>
          <w:u w:val="single"/>
        </w:rPr>
      </w:pPr>
      <w:r w:rsidRPr="00E212D4">
        <w:rPr>
          <w:rFonts w:ascii="Arial" w:hAnsi="Arial" w:cs="Arial"/>
          <w:bCs/>
        </w:rPr>
        <w:t>Op basis van de verkregen informatie verifiëren Adviseurs of overeenstemming bestaat over het feitencomplex dat aan de Geschilpunten ten grondslag ligt</w:t>
      </w:r>
      <w:r w:rsidR="00010CF5" w:rsidRPr="00E212D4">
        <w:rPr>
          <w:rFonts w:ascii="Arial" w:hAnsi="Arial" w:cs="Arial"/>
          <w:bCs/>
        </w:rPr>
        <w:t>. Adviseurs stellen daartoe</w:t>
      </w:r>
      <w:r w:rsidRPr="00E212D4">
        <w:rPr>
          <w:rFonts w:ascii="Arial" w:hAnsi="Arial" w:cs="Arial"/>
          <w:bCs/>
        </w:rPr>
        <w:t xml:space="preserve"> een feitenoverzicht </w:t>
      </w:r>
      <w:r w:rsidR="00010CF5" w:rsidRPr="00E212D4">
        <w:rPr>
          <w:rFonts w:ascii="Arial" w:hAnsi="Arial" w:cs="Arial"/>
          <w:bCs/>
        </w:rPr>
        <w:t xml:space="preserve">op </w:t>
      </w:r>
      <w:r w:rsidRPr="00E212D4">
        <w:rPr>
          <w:rFonts w:ascii="Arial" w:hAnsi="Arial" w:cs="Arial"/>
          <w:bCs/>
        </w:rPr>
        <w:t>en</w:t>
      </w:r>
      <w:r w:rsidR="00297AA5">
        <w:rPr>
          <w:rFonts w:ascii="Arial" w:hAnsi="Arial" w:cs="Arial"/>
          <w:bCs/>
        </w:rPr>
        <w:t xml:space="preserve"> zenden dit</w:t>
      </w:r>
      <w:r w:rsidRPr="00E212D4">
        <w:rPr>
          <w:rFonts w:ascii="Arial" w:hAnsi="Arial" w:cs="Arial"/>
          <w:bCs/>
        </w:rPr>
        <w:t xml:space="preserve"> aan Partijen</w:t>
      </w:r>
      <w:r w:rsidR="00BF13D7" w:rsidRPr="00E212D4">
        <w:rPr>
          <w:rFonts w:ascii="Arial" w:hAnsi="Arial" w:cs="Arial"/>
          <w:bCs/>
        </w:rPr>
        <w:t xml:space="preserve"> to</w:t>
      </w:r>
      <w:r w:rsidR="00297AA5">
        <w:rPr>
          <w:rFonts w:ascii="Arial" w:hAnsi="Arial" w:cs="Arial"/>
          <w:bCs/>
        </w:rPr>
        <w:t>e</w:t>
      </w:r>
      <w:r w:rsidRPr="00E212D4">
        <w:rPr>
          <w:rFonts w:ascii="Arial" w:hAnsi="Arial" w:cs="Arial"/>
          <w:bCs/>
        </w:rPr>
        <w:t>;</w:t>
      </w:r>
    </w:p>
    <w:p w14:paraId="1438A2AA" w14:textId="0D8869EB" w:rsidR="00010CF5" w:rsidRPr="00E212D4" w:rsidRDefault="007433C0" w:rsidP="007433C0">
      <w:pPr>
        <w:pStyle w:val="ListParagraph"/>
        <w:numPr>
          <w:ilvl w:val="0"/>
          <w:numId w:val="23"/>
        </w:numPr>
        <w:ind w:left="426"/>
        <w:rPr>
          <w:rFonts w:ascii="Arial" w:hAnsi="Arial" w:cs="Arial"/>
          <w:bCs/>
          <w:u w:val="single"/>
        </w:rPr>
      </w:pPr>
      <w:r w:rsidRPr="00E212D4">
        <w:rPr>
          <w:rFonts w:ascii="Arial" w:hAnsi="Arial" w:cs="Arial"/>
          <w:bCs/>
        </w:rPr>
        <w:t xml:space="preserve">Indien Partijen na kennis te hebben genomen van </w:t>
      </w:r>
      <w:r w:rsidR="00BF13D7" w:rsidRPr="00E212D4">
        <w:rPr>
          <w:rFonts w:ascii="Arial" w:hAnsi="Arial" w:cs="Arial"/>
          <w:bCs/>
        </w:rPr>
        <w:t xml:space="preserve">dit feitenoverzicht of </w:t>
      </w:r>
      <w:r w:rsidR="00010CF5" w:rsidRPr="00E212D4">
        <w:rPr>
          <w:rFonts w:ascii="Arial" w:hAnsi="Arial" w:cs="Arial"/>
          <w:bCs/>
        </w:rPr>
        <w:t xml:space="preserve">de </w:t>
      </w:r>
      <w:r w:rsidRPr="00E212D4">
        <w:rPr>
          <w:rFonts w:ascii="Arial" w:hAnsi="Arial" w:cs="Arial"/>
          <w:bCs/>
        </w:rPr>
        <w:t>Zienswijze van de andere Partij(en)</w:t>
      </w:r>
      <w:r w:rsidRPr="00E212D4">
        <w:rPr>
          <w:rStyle w:val="FootnoteReference"/>
          <w:rFonts w:ascii="Arial" w:hAnsi="Arial" w:cs="Arial"/>
          <w:bCs/>
        </w:rPr>
        <w:footnoteReference w:id="16"/>
      </w:r>
      <w:r w:rsidR="00BF13D7" w:rsidRPr="00E212D4">
        <w:rPr>
          <w:rFonts w:ascii="Arial" w:hAnsi="Arial" w:cs="Arial"/>
          <w:bCs/>
        </w:rPr>
        <w:t>,</w:t>
      </w:r>
      <w:r w:rsidRPr="00E212D4">
        <w:rPr>
          <w:rFonts w:ascii="Arial" w:hAnsi="Arial" w:cs="Arial"/>
          <w:bCs/>
        </w:rPr>
        <w:t xml:space="preserve"> </w:t>
      </w:r>
      <w:r w:rsidR="00010CF5" w:rsidRPr="00E212D4">
        <w:rPr>
          <w:rFonts w:ascii="Arial" w:hAnsi="Arial" w:cs="Arial"/>
          <w:bCs/>
        </w:rPr>
        <w:t xml:space="preserve">van oordeel zijn dat verschil van </w:t>
      </w:r>
      <w:r w:rsidR="00BF13D7" w:rsidRPr="00E212D4">
        <w:rPr>
          <w:rFonts w:ascii="Arial" w:hAnsi="Arial" w:cs="Arial"/>
          <w:bCs/>
        </w:rPr>
        <w:t>in</w:t>
      </w:r>
      <w:r w:rsidR="00010CF5" w:rsidRPr="00E212D4">
        <w:rPr>
          <w:rFonts w:ascii="Arial" w:hAnsi="Arial" w:cs="Arial"/>
          <w:bCs/>
        </w:rPr>
        <w:t>zicht bestaat omtrent het feitencomplex, maken zij daarvan direct melding aan de Adviseurs en de andere Partij(en).</w:t>
      </w:r>
      <w:r w:rsidR="00BF13D7" w:rsidRPr="00E212D4">
        <w:rPr>
          <w:rFonts w:ascii="Arial" w:hAnsi="Arial" w:cs="Arial"/>
          <w:bCs/>
        </w:rPr>
        <w:t xml:space="preserve"> Adviseurs stellen zo nodig een aangepast feitenoverzicht op </w:t>
      </w:r>
      <w:r w:rsidR="002C1F79" w:rsidRPr="00E212D4">
        <w:rPr>
          <w:rFonts w:ascii="Arial" w:hAnsi="Arial" w:cs="Arial"/>
          <w:bCs/>
        </w:rPr>
        <w:t xml:space="preserve">en </w:t>
      </w:r>
      <w:r w:rsidR="00297AA5">
        <w:rPr>
          <w:rFonts w:ascii="Arial" w:hAnsi="Arial" w:cs="Arial"/>
          <w:bCs/>
        </w:rPr>
        <w:t xml:space="preserve">zenden dit </w:t>
      </w:r>
      <w:r w:rsidR="00BF13D7" w:rsidRPr="00E212D4">
        <w:rPr>
          <w:rFonts w:ascii="Arial" w:hAnsi="Arial" w:cs="Arial"/>
          <w:bCs/>
        </w:rPr>
        <w:t xml:space="preserve">ter accordering </w:t>
      </w:r>
      <w:r w:rsidR="00837355" w:rsidRPr="00E212D4">
        <w:rPr>
          <w:rFonts w:ascii="Arial" w:hAnsi="Arial" w:cs="Arial"/>
          <w:bCs/>
        </w:rPr>
        <w:t xml:space="preserve">aan </w:t>
      </w:r>
      <w:r w:rsidR="00BF13D7" w:rsidRPr="00E212D4">
        <w:rPr>
          <w:rFonts w:ascii="Arial" w:hAnsi="Arial" w:cs="Arial"/>
          <w:bCs/>
        </w:rPr>
        <w:t>Partijen</w:t>
      </w:r>
      <w:r w:rsidR="00837355" w:rsidRPr="00E212D4">
        <w:rPr>
          <w:rFonts w:ascii="Arial" w:hAnsi="Arial" w:cs="Arial"/>
          <w:bCs/>
        </w:rPr>
        <w:t xml:space="preserve"> toe</w:t>
      </w:r>
      <w:r w:rsidR="00BF13D7" w:rsidRPr="00E212D4">
        <w:rPr>
          <w:rFonts w:ascii="Arial" w:hAnsi="Arial" w:cs="Arial"/>
          <w:bCs/>
        </w:rPr>
        <w:t>;</w:t>
      </w:r>
    </w:p>
    <w:p w14:paraId="3C5826D8" w14:textId="732370CB" w:rsidR="00010CF5" w:rsidRPr="00E212D4" w:rsidRDefault="00010CF5" w:rsidP="007433C0">
      <w:pPr>
        <w:pStyle w:val="ListParagraph"/>
        <w:numPr>
          <w:ilvl w:val="0"/>
          <w:numId w:val="23"/>
        </w:numPr>
        <w:ind w:left="426"/>
        <w:rPr>
          <w:rFonts w:ascii="Arial" w:hAnsi="Arial" w:cs="Arial"/>
          <w:bCs/>
          <w:u w:val="single"/>
        </w:rPr>
      </w:pPr>
      <w:r w:rsidRPr="00E212D4">
        <w:rPr>
          <w:rFonts w:ascii="Arial" w:hAnsi="Arial" w:cs="Arial"/>
          <w:bCs/>
        </w:rPr>
        <w:t>Indien Adviseurs dit noodzakelijk achten, kunnen Adviseurs besluiten een bijeenkomst met Partijen bijeen te roepen uitsluitend ter vaststelling van het feitencomplex. Adviseurs stellen na afl</w:t>
      </w:r>
      <w:r w:rsidR="00BF13D7" w:rsidRPr="00E212D4">
        <w:rPr>
          <w:rFonts w:ascii="Arial" w:hAnsi="Arial" w:cs="Arial"/>
          <w:bCs/>
        </w:rPr>
        <w:t xml:space="preserve">oop van deze bijeenkomst zo nodig een aangepast feitenoverzicht op </w:t>
      </w:r>
      <w:r w:rsidR="002C1F79" w:rsidRPr="00E212D4">
        <w:rPr>
          <w:rFonts w:ascii="Arial" w:hAnsi="Arial" w:cs="Arial"/>
          <w:bCs/>
        </w:rPr>
        <w:t xml:space="preserve">en </w:t>
      </w:r>
      <w:r w:rsidR="002C0DCB" w:rsidRPr="00E212D4">
        <w:rPr>
          <w:rFonts w:ascii="Arial" w:hAnsi="Arial" w:cs="Arial"/>
          <w:bCs/>
        </w:rPr>
        <w:t xml:space="preserve">zenden dit </w:t>
      </w:r>
      <w:r w:rsidR="002C1F79" w:rsidRPr="00E212D4">
        <w:rPr>
          <w:rFonts w:ascii="Arial" w:hAnsi="Arial" w:cs="Arial"/>
          <w:bCs/>
        </w:rPr>
        <w:t>ter accordering aan Partijen toe</w:t>
      </w:r>
      <w:r w:rsidR="00BF13D7" w:rsidRPr="00E212D4">
        <w:rPr>
          <w:rFonts w:ascii="Arial" w:hAnsi="Arial" w:cs="Arial"/>
          <w:bCs/>
        </w:rPr>
        <w:t xml:space="preserve">. </w:t>
      </w:r>
    </w:p>
    <w:p w14:paraId="00CBABD8" w14:textId="79C4C5CB" w:rsidR="00010CF5" w:rsidRPr="00E212D4" w:rsidRDefault="00010CF5" w:rsidP="007433C0">
      <w:pPr>
        <w:pStyle w:val="ListParagraph"/>
        <w:numPr>
          <w:ilvl w:val="0"/>
          <w:numId w:val="23"/>
        </w:numPr>
        <w:ind w:left="426"/>
        <w:rPr>
          <w:rFonts w:ascii="Arial" w:hAnsi="Arial" w:cs="Arial"/>
          <w:bCs/>
        </w:rPr>
      </w:pPr>
      <w:r w:rsidRPr="00E212D4">
        <w:rPr>
          <w:rFonts w:ascii="Arial" w:hAnsi="Arial" w:cs="Arial"/>
          <w:bCs/>
        </w:rPr>
        <w:t xml:space="preserve">Adviseurs stellen Partijen in de gelegenheid desgewenst hun ingediende Zienswijze </w:t>
      </w:r>
      <w:r w:rsidR="00BF13D7" w:rsidRPr="00E212D4">
        <w:rPr>
          <w:rFonts w:ascii="Arial" w:hAnsi="Arial" w:cs="Arial"/>
          <w:bCs/>
        </w:rPr>
        <w:t>op basis van het geaccordeerde feitenoverzicht</w:t>
      </w:r>
      <w:r w:rsidR="00BB0A99">
        <w:rPr>
          <w:rStyle w:val="FootnoteReference"/>
          <w:rFonts w:ascii="Arial" w:hAnsi="Arial" w:cs="Arial"/>
          <w:bCs/>
        </w:rPr>
        <w:footnoteReference w:id="17"/>
      </w:r>
      <w:r w:rsidR="00BB0A99" w:rsidRPr="00E212D4">
        <w:rPr>
          <w:rFonts w:ascii="Arial" w:hAnsi="Arial" w:cs="Arial"/>
          <w:bCs/>
        </w:rPr>
        <w:t xml:space="preserve"> </w:t>
      </w:r>
      <w:r w:rsidR="00BF13D7" w:rsidRPr="00E212D4">
        <w:rPr>
          <w:rFonts w:ascii="Arial" w:hAnsi="Arial" w:cs="Arial"/>
          <w:bCs/>
        </w:rPr>
        <w:t xml:space="preserve"> aan te passen. </w:t>
      </w:r>
    </w:p>
    <w:p w14:paraId="5E611D9A" w14:textId="5D3E8A9F" w:rsidR="00864C87" w:rsidRPr="00E212D4" w:rsidRDefault="008C52ED" w:rsidP="008C52ED">
      <w:pPr>
        <w:ind w:left="66"/>
        <w:rPr>
          <w:rFonts w:ascii="Arial" w:hAnsi="Arial" w:cs="Arial"/>
          <w:bCs/>
          <w:u w:val="single"/>
        </w:rPr>
      </w:pPr>
      <w:r w:rsidRPr="00E212D4">
        <w:rPr>
          <w:rFonts w:ascii="Arial" w:hAnsi="Arial" w:cs="Arial"/>
          <w:bCs/>
          <w:u w:val="single"/>
        </w:rPr>
        <w:t xml:space="preserve">Artikel </w:t>
      </w:r>
      <w:r w:rsidR="00E64595" w:rsidRPr="00E212D4">
        <w:rPr>
          <w:rFonts w:ascii="Arial" w:hAnsi="Arial" w:cs="Arial"/>
          <w:bCs/>
          <w:u w:val="single"/>
        </w:rPr>
        <w:t>9</w:t>
      </w:r>
      <w:r w:rsidRPr="00E212D4">
        <w:rPr>
          <w:rFonts w:ascii="Arial" w:hAnsi="Arial" w:cs="Arial"/>
          <w:bCs/>
          <w:u w:val="single"/>
        </w:rPr>
        <w:t>: Interviews</w:t>
      </w:r>
    </w:p>
    <w:p w14:paraId="4EB98C70" w14:textId="3F8C5A7E" w:rsidR="002D2BF4" w:rsidRPr="00E212D4" w:rsidRDefault="002D2BF4" w:rsidP="00030528">
      <w:pPr>
        <w:pStyle w:val="ListParagraph"/>
        <w:numPr>
          <w:ilvl w:val="0"/>
          <w:numId w:val="14"/>
        </w:numPr>
        <w:ind w:left="426"/>
        <w:rPr>
          <w:rFonts w:ascii="Arial" w:hAnsi="Arial" w:cs="Arial"/>
          <w:bCs/>
        </w:rPr>
      </w:pPr>
      <w:r w:rsidRPr="00E212D4">
        <w:rPr>
          <w:rFonts w:ascii="Arial" w:hAnsi="Arial" w:cs="Arial"/>
          <w:bCs/>
        </w:rPr>
        <w:t xml:space="preserve">De Adviseurs zullen Partijen </w:t>
      </w:r>
      <w:r w:rsidR="00E06AC7" w:rsidRPr="00E212D4">
        <w:rPr>
          <w:rFonts w:ascii="Arial" w:hAnsi="Arial" w:cs="Arial"/>
          <w:bCs/>
        </w:rPr>
        <w:t xml:space="preserve">ieder afzonderlijk </w:t>
      </w:r>
      <w:r w:rsidRPr="00E212D4">
        <w:rPr>
          <w:rFonts w:ascii="Arial" w:hAnsi="Arial" w:cs="Arial"/>
          <w:bCs/>
        </w:rPr>
        <w:t>interviewen ter zake van de ingediende Zienswijzen</w:t>
      </w:r>
      <w:r w:rsidR="00E06AC7" w:rsidRPr="00E212D4">
        <w:rPr>
          <w:rFonts w:ascii="Arial" w:hAnsi="Arial" w:cs="Arial"/>
          <w:bCs/>
        </w:rPr>
        <w:t>.</w:t>
      </w:r>
      <w:r w:rsidRPr="00E212D4">
        <w:rPr>
          <w:rFonts w:ascii="Arial" w:hAnsi="Arial" w:cs="Arial"/>
          <w:bCs/>
        </w:rPr>
        <w:t xml:space="preserve"> </w:t>
      </w:r>
      <w:r w:rsidR="00E06AC7" w:rsidRPr="00E212D4">
        <w:rPr>
          <w:rFonts w:ascii="Arial" w:hAnsi="Arial" w:cs="Arial"/>
          <w:bCs/>
        </w:rPr>
        <w:t>D</w:t>
      </w:r>
      <w:r w:rsidRPr="00E212D4">
        <w:rPr>
          <w:rFonts w:ascii="Arial" w:hAnsi="Arial" w:cs="Arial"/>
          <w:bCs/>
        </w:rPr>
        <w:t xml:space="preserve">it betreft zowel de eigen Zienswijze alsmede de Zienswijze van de </w:t>
      </w:r>
      <w:r w:rsidR="002D6BBE" w:rsidRPr="00E212D4">
        <w:rPr>
          <w:rFonts w:ascii="Arial" w:hAnsi="Arial" w:cs="Arial"/>
          <w:bCs/>
        </w:rPr>
        <w:t>andere partij(en)</w:t>
      </w:r>
      <w:r w:rsidRPr="00E212D4">
        <w:rPr>
          <w:rFonts w:ascii="Arial" w:hAnsi="Arial" w:cs="Arial"/>
          <w:bCs/>
        </w:rPr>
        <w:t>.</w:t>
      </w:r>
    </w:p>
    <w:p w14:paraId="3F4D8951" w14:textId="414BE104" w:rsidR="002D2BF4" w:rsidRPr="00E212D4" w:rsidRDefault="002D2BF4" w:rsidP="00030528">
      <w:pPr>
        <w:pStyle w:val="ListParagraph"/>
        <w:numPr>
          <w:ilvl w:val="0"/>
          <w:numId w:val="14"/>
        </w:numPr>
        <w:ind w:left="426"/>
        <w:rPr>
          <w:rFonts w:ascii="Arial" w:hAnsi="Arial" w:cs="Arial"/>
          <w:bCs/>
        </w:rPr>
      </w:pPr>
      <w:r w:rsidRPr="00E212D4">
        <w:rPr>
          <w:rFonts w:ascii="Arial" w:hAnsi="Arial" w:cs="Arial"/>
          <w:bCs/>
        </w:rPr>
        <w:t>Partijen worden tijdens de interviews uitdrukkelijk uitgenodigd om hun vo</w:t>
      </w:r>
      <w:r w:rsidR="002D6BBE" w:rsidRPr="00E212D4">
        <w:rPr>
          <w:rFonts w:ascii="Arial" w:hAnsi="Arial" w:cs="Arial"/>
          <w:bCs/>
        </w:rPr>
        <w:t>o</w:t>
      </w:r>
      <w:r w:rsidRPr="00E212D4">
        <w:rPr>
          <w:rFonts w:ascii="Arial" w:hAnsi="Arial" w:cs="Arial"/>
          <w:bCs/>
        </w:rPr>
        <w:t>rstellen tot oplossing naar voren te brengen</w:t>
      </w:r>
      <w:r w:rsidR="002A362C" w:rsidRPr="00E212D4">
        <w:rPr>
          <w:rFonts w:ascii="Arial" w:hAnsi="Arial" w:cs="Arial"/>
          <w:bCs/>
        </w:rPr>
        <w:t>.</w:t>
      </w:r>
    </w:p>
    <w:p w14:paraId="1C99C018" w14:textId="48633056" w:rsidR="002D2BF4" w:rsidRPr="00E212D4" w:rsidRDefault="002D2BF4" w:rsidP="00030528">
      <w:pPr>
        <w:pStyle w:val="ListParagraph"/>
        <w:numPr>
          <w:ilvl w:val="0"/>
          <w:numId w:val="14"/>
        </w:numPr>
        <w:ind w:left="426"/>
        <w:rPr>
          <w:rFonts w:ascii="Arial" w:hAnsi="Arial" w:cs="Arial"/>
          <w:bCs/>
        </w:rPr>
      </w:pPr>
      <w:r w:rsidRPr="00E212D4">
        <w:rPr>
          <w:rFonts w:ascii="Arial" w:hAnsi="Arial" w:cs="Arial"/>
          <w:bCs/>
        </w:rPr>
        <w:t>De partij-interviews zijn vertrouwelijk</w:t>
      </w:r>
      <w:r w:rsidR="00466BFE">
        <w:rPr>
          <w:rFonts w:ascii="Arial" w:hAnsi="Arial" w:cs="Arial"/>
          <w:bCs/>
        </w:rPr>
        <w:t xml:space="preserve"> voor de andere Partij</w:t>
      </w:r>
      <w:r w:rsidR="00F31DBF">
        <w:rPr>
          <w:rFonts w:ascii="Arial" w:hAnsi="Arial" w:cs="Arial"/>
          <w:bCs/>
        </w:rPr>
        <w:t>;</w:t>
      </w:r>
      <w:r w:rsidR="00466BFE">
        <w:rPr>
          <w:rFonts w:ascii="Arial" w:hAnsi="Arial" w:cs="Arial"/>
          <w:bCs/>
        </w:rPr>
        <w:t xml:space="preserve"> </w:t>
      </w:r>
      <w:r w:rsidRPr="00E212D4">
        <w:rPr>
          <w:rFonts w:ascii="Arial" w:hAnsi="Arial" w:cs="Arial"/>
          <w:bCs/>
        </w:rPr>
        <w:t>hiervan word</w:t>
      </w:r>
      <w:r w:rsidR="00466BFE">
        <w:rPr>
          <w:rFonts w:ascii="Arial" w:hAnsi="Arial" w:cs="Arial"/>
          <w:bCs/>
        </w:rPr>
        <w:t>en</w:t>
      </w:r>
      <w:r w:rsidRPr="00E212D4">
        <w:rPr>
          <w:rFonts w:ascii="Arial" w:hAnsi="Arial" w:cs="Arial"/>
          <w:bCs/>
        </w:rPr>
        <w:t xml:space="preserve"> geen verslag</w:t>
      </w:r>
      <w:r w:rsidR="00466BFE">
        <w:rPr>
          <w:rFonts w:ascii="Arial" w:hAnsi="Arial" w:cs="Arial"/>
          <w:bCs/>
        </w:rPr>
        <w:t>en</w:t>
      </w:r>
      <w:r w:rsidRPr="00E212D4">
        <w:rPr>
          <w:rFonts w:ascii="Arial" w:hAnsi="Arial" w:cs="Arial"/>
          <w:bCs/>
        </w:rPr>
        <w:t xml:space="preserve"> gemaakt</w:t>
      </w:r>
      <w:r w:rsidR="002A362C" w:rsidRPr="00E212D4">
        <w:rPr>
          <w:rFonts w:ascii="Arial" w:hAnsi="Arial" w:cs="Arial"/>
          <w:bCs/>
        </w:rPr>
        <w:t>.</w:t>
      </w:r>
      <w:r w:rsidR="00466BFE">
        <w:rPr>
          <w:rStyle w:val="FootnoteReference"/>
          <w:rFonts w:ascii="Arial" w:hAnsi="Arial" w:cs="Arial"/>
          <w:bCs/>
        </w:rPr>
        <w:footnoteReference w:id="18"/>
      </w:r>
    </w:p>
    <w:p w14:paraId="516B2020" w14:textId="24723FB1" w:rsidR="00864C87" w:rsidRPr="00E212D4" w:rsidRDefault="008C52ED" w:rsidP="008C52ED">
      <w:pPr>
        <w:ind w:left="66"/>
        <w:rPr>
          <w:rFonts w:ascii="Arial" w:hAnsi="Arial" w:cs="Arial"/>
          <w:bCs/>
          <w:u w:val="single"/>
        </w:rPr>
      </w:pPr>
      <w:r w:rsidRPr="00E212D4">
        <w:rPr>
          <w:rFonts w:ascii="Arial" w:hAnsi="Arial" w:cs="Arial"/>
          <w:bCs/>
          <w:u w:val="single"/>
        </w:rPr>
        <w:t xml:space="preserve">Artikel </w:t>
      </w:r>
      <w:r w:rsidR="00E64595" w:rsidRPr="00E212D4">
        <w:rPr>
          <w:rFonts w:ascii="Arial" w:hAnsi="Arial" w:cs="Arial"/>
          <w:bCs/>
          <w:u w:val="single"/>
        </w:rPr>
        <w:t>10</w:t>
      </w:r>
      <w:r w:rsidRPr="00E212D4">
        <w:rPr>
          <w:rFonts w:ascii="Arial" w:hAnsi="Arial" w:cs="Arial"/>
          <w:bCs/>
          <w:u w:val="single"/>
        </w:rPr>
        <w:t xml:space="preserve">: </w:t>
      </w:r>
      <w:r w:rsidR="00BB0A99">
        <w:rPr>
          <w:rFonts w:ascii="Arial" w:hAnsi="Arial" w:cs="Arial"/>
          <w:bCs/>
          <w:u w:val="single"/>
        </w:rPr>
        <w:t>Bijeenkomst</w:t>
      </w:r>
    </w:p>
    <w:p w14:paraId="15BC4970" w14:textId="4E023A5F" w:rsidR="00030528" w:rsidRPr="00E212D4" w:rsidRDefault="00E729FA" w:rsidP="00030528">
      <w:pPr>
        <w:pStyle w:val="ListParagraph"/>
        <w:numPr>
          <w:ilvl w:val="0"/>
          <w:numId w:val="15"/>
        </w:numPr>
        <w:ind w:left="426"/>
        <w:rPr>
          <w:rFonts w:ascii="Arial" w:hAnsi="Arial" w:cs="Arial"/>
        </w:rPr>
      </w:pPr>
      <w:r w:rsidRPr="00E212D4">
        <w:rPr>
          <w:rFonts w:ascii="Arial" w:hAnsi="Arial" w:cs="Arial"/>
        </w:rPr>
        <w:lastRenderedPageBreak/>
        <w:t>Adviseurs nodig</w:t>
      </w:r>
      <w:r w:rsidR="00030528" w:rsidRPr="00E212D4">
        <w:rPr>
          <w:rFonts w:ascii="Arial" w:hAnsi="Arial" w:cs="Arial"/>
        </w:rPr>
        <w:t>en</w:t>
      </w:r>
      <w:r w:rsidRPr="00E212D4">
        <w:rPr>
          <w:rFonts w:ascii="Arial" w:hAnsi="Arial" w:cs="Arial"/>
        </w:rPr>
        <w:t xml:space="preserve"> Partijen uit voor het houden van </w:t>
      </w:r>
      <w:r w:rsidR="00030528" w:rsidRPr="00E212D4">
        <w:rPr>
          <w:rFonts w:ascii="Arial" w:hAnsi="Arial" w:cs="Arial"/>
        </w:rPr>
        <w:t>éé</w:t>
      </w:r>
      <w:r w:rsidRPr="00E212D4">
        <w:rPr>
          <w:rFonts w:ascii="Arial" w:hAnsi="Arial" w:cs="Arial"/>
        </w:rPr>
        <w:t xml:space="preserve">n </w:t>
      </w:r>
      <w:r w:rsidR="00030528" w:rsidRPr="00E212D4">
        <w:rPr>
          <w:rFonts w:ascii="Arial" w:hAnsi="Arial" w:cs="Arial"/>
        </w:rPr>
        <w:t xml:space="preserve">of meer </w:t>
      </w:r>
      <w:r w:rsidRPr="00E212D4">
        <w:rPr>
          <w:rFonts w:ascii="Arial" w:hAnsi="Arial" w:cs="Arial"/>
        </w:rPr>
        <w:t>gezamenlijke bijeenkomst</w:t>
      </w:r>
      <w:r w:rsidR="00030528" w:rsidRPr="00E212D4">
        <w:rPr>
          <w:rFonts w:ascii="Arial" w:hAnsi="Arial" w:cs="Arial"/>
        </w:rPr>
        <w:t>en</w:t>
      </w:r>
      <w:r w:rsidRPr="00E212D4">
        <w:rPr>
          <w:rFonts w:ascii="Arial" w:hAnsi="Arial" w:cs="Arial"/>
        </w:rPr>
        <w:t xml:space="preserve"> </w:t>
      </w:r>
      <w:r w:rsidR="00030528" w:rsidRPr="00E212D4">
        <w:rPr>
          <w:rFonts w:ascii="Arial" w:hAnsi="Arial" w:cs="Arial"/>
        </w:rPr>
        <w:t>op een locatie die in overleg met Partijen door de Adviseurs wordt vastgesteld</w:t>
      </w:r>
      <w:r w:rsidR="002A362C" w:rsidRPr="00E212D4">
        <w:rPr>
          <w:rFonts w:ascii="Arial" w:hAnsi="Arial" w:cs="Arial"/>
        </w:rPr>
        <w:t>.</w:t>
      </w:r>
    </w:p>
    <w:p w14:paraId="735A110C" w14:textId="25780395" w:rsidR="002D2BF4" w:rsidRPr="00E212D4" w:rsidRDefault="00030528" w:rsidP="00030528">
      <w:pPr>
        <w:pStyle w:val="ListParagraph"/>
        <w:numPr>
          <w:ilvl w:val="0"/>
          <w:numId w:val="15"/>
        </w:numPr>
        <w:ind w:left="426"/>
        <w:rPr>
          <w:rFonts w:ascii="Arial" w:hAnsi="Arial" w:cs="Arial"/>
        </w:rPr>
      </w:pPr>
      <w:r w:rsidRPr="00E212D4">
        <w:rPr>
          <w:rFonts w:ascii="Arial" w:hAnsi="Arial" w:cs="Arial"/>
        </w:rPr>
        <w:t xml:space="preserve">In het kader van de bijeenkomst zullen Adviseurs tussen Partijen </w:t>
      </w:r>
      <w:r w:rsidR="00802EBF">
        <w:rPr>
          <w:rFonts w:ascii="Arial" w:hAnsi="Arial" w:cs="Arial"/>
        </w:rPr>
        <w:t xml:space="preserve">ofwel </w:t>
      </w:r>
      <w:r w:rsidRPr="00E212D4">
        <w:rPr>
          <w:rFonts w:ascii="Arial" w:hAnsi="Arial" w:cs="Arial"/>
        </w:rPr>
        <w:t>een dialoog organiseren en begeleiden</w:t>
      </w:r>
      <w:r w:rsidRPr="00E212D4">
        <w:rPr>
          <w:rStyle w:val="FootnoteReference"/>
          <w:rFonts w:ascii="Arial" w:hAnsi="Arial" w:cs="Arial"/>
        </w:rPr>
        <w:footnoteReference w:id="19"/>
      </w:r>
      <w:r w:rsidRPr="00E212D4">
        <w:rPr>
          <w:rFonts w:ascii="Arial" w:hAnsi="Arial" w:cs="Arial"/>
        </w:rPr>
        <w:t xml:space="preserve"> om te onderzoeken of </w:t>
      </w:r>
      <w:r w:rsidR="00EB5B73">
        <w:rPr>
          <w:rFonts w:ascii="Arial" w:hAnsi="Arial" w:cs="Arial"/>
        </w:rPr>
        <w:t xml:space="preserve">door middel van bemiddeling </w:t>
      </w:r>
      <w:r w:rsidRPr="00E212D4">
        <w:rPr>
          <w:rFonts w:ascii="Arial" w:hAnsi="Arial" w:cs="Arial"/>
        </w:rPr>
        <w:t xml:space="preserve">tot een vergelijk kan worden gekomen </w:t>
      </w:r>
      <w:proofErr w:type="spellStart"/>
      <w:r w:rsidR="00802EBF">
        <w:rPr>
          <w:rFonts w:ascii="Arial" w:hAnsi="Arial" w:cs="Arial"/>
        </w:rPr>
        <w:t>danwel</w:t>
      </w:r>
      <w:proofErr w:type="spellEnd"/>
      <w:r w:rsidR="00802EBF">
        <w:rPr>
          <w:rFonts w:ascii="Arial" w:hAnsi="Arial" w:cs="Arial"/>
        </w:rPr>
        <w:t xml:space="preserve"> wanneer Partijen hebben aangegeven direct een Richtinggevend </w:t>
      </w:r>
      <w:r w:rsidR="00CC209D">
        <w:rPr>
          <w:rFonts w:ascii="Arial" w:hAnsi="Arial" w:cs="Arial"/>
        </w:rPr>
        <w:t xml:space="preserve">of Bindend </w:t>
      </w:r>
      <w:r w:rsidR="00802EBF">
        <w:rPr>
          <w:rFonts w:ascii="Arial" w:hAnsi="Arial" w:cs="Arial"/>
        </w:rPr>
        <w:t>Advies</w:t>
      </w:r>
      <w:r w:rsidR="00CC209D">
        <w:rPr>
          <w:rFonts w:ascii="Arial" w:hAnsi="Arial" w:cs="Arial"/>
        </w:rPr>
        <w:t xml:space="preserve"> </w:t>
      </w:r>
      <w:r w:rsidR="00802EBF">
        <w:rPr>
          <w:rFonts w:ascii="Arial" w:hAnsi="Arial" w:cs="Arial"/>
        </w:rPr>
        <w:t xml:space="preserve">te wensen, </w:t>
      </w:r>
      <w:r w:rsidR="00EB5B73">
        <w:rPr>
          <w:rFonts w:ascii="Arial" w:hAnsi="Arial" w:cs="Arial"/>
        </w:rPr>
        <w:t>de bijeenkomst inrichten als een mondelinge behandeling</w:t>
      </w:r>
      <w:r w:rsidR="002C2055">
        <w:rPr>
          <w:rStyle w:val="FootnoteReference"/>
          <w:rFonts w:ascii="Arial" w:hAnsi="Arial" w:cs="Arial"/>
        </w:rPr>
        <w:footnoteReference w:id="20"/>
      </w:r>
      <w:r w:rsidR="002C2055">
        <w:rPr>
          <w:rFonts w:ascii="Arial" w:hAnsi="Arial" w:cs="Arial"/>
        </w:rPr>
        <w:t>.</w:t>
      </w:r>
    </w:p>
    <w:p w14:paraId="614CDE83" w14:textId="7B30E993" w:rsidR="002D2BF4" w:rsidRPr="00E212D4" w:rsidRDefault="00EB5B73" w:rsidP="00030528">
      <w:pPr>
        <w:pStyle w:val="ListParagraph"/>
        <w:numPr>
          <w:ilvl w:val="0"/>
          <w:numId w:val="15"/>
        </w:numPr>
        <w:ind w:left="426"/>
        <w:rPr>
          <w:rFonts w:ascii="Arial" w:hAnsi="Arial" w:cs="Arial"/>
        </w:rPr>
      </w:pPr>
      <w:r>
        <w:rPr>
          <w:rFonts w:ascii="Arial" w:hAnsi="Arial" w:cs="Arial"/>
        </w:rPr>
        <w:t>In geval Partijen (eerst) de mogelijkheid van bemiddeling willen beproeven, zullen v</w:t>
      </w:r>
      <w:r w:rsidR="002D2BF4" w:rsidRPr="00E212D4">
        <w:rPr>
          <w:rFonts w:ascii="Arial" w:hAnsi="Arial" w:cs="Arial"/>
        </w:rPr>
        <w:t xml:space="preserve">an de </w:t>
      </w:r>
      <w:r>
        <w:rPr>
          <w:rFonts w:ascii="Arial" w:hAnsi="Arial" w:cs="Arial"/>
        </w:rPr>
        <w:t>bemiddelings</w:t>
      </w:r>
      <w:r w:rsidR="00EA7A71" w:rsidRPr="00E212D4">
        <w:rPr>
          <w:rFonts w:ascii="Arial" w:hAnsi="Arial" w:cs="Arial"/>
        </w:rPr>
        <w:t>bijeenkomst</w:t>
      </w:r>
      <w:r w:rsidR="00030528" w:rsidRPr="00E212D4">
        <w:rPr>
          <w:rFonts w:ascii="Arial" w:hAnsi="Arial" w:cs="Arial"/>
        </w:rPr>
        <w:t>en</w:t>
      </w:r>
      <w:r w:rsidR="00EA7A71" w:rsidRPr="00E212D4">
        <w:rPr>
          <w:rFonts w:ascii="Arial" w:hAnsi="Arial" w:cs="Arial"/>
        </w:rPr>
        <w:t xml:space="preserve"> voortgangsbericht</w:t>
      </w:r>
      <w:r w:rsidR="00030528" w:rsidRPr="00E212D4">
        <w:rPr>
          <w:rFonts w:ascii="Arial" w:hAnsi="Arial" w:cs="Arial"/>
        </w:rPr>
        <w:t>en</w:t>
      </w:r>
      <w:r w:rsidR="00EA7A71" w:rsidRPr="00E212D4">
        <w:rPr>
          <w:rFonts w:ascii="Arial" w:hAnsi="Arial" w:cs="Arial"/>
        </w:rPr>
        <w:t xml:space="preserve"> </w:t>
      </w:r>
      <w:r>
        <w:rPr>
          <w:rFonts w:ascii="Arial" w:hAnsi="Arial" w:cs="Arial"/>
        </w:rPr>
        <w:t xml:space="preserve">worden </w:t>
      </w:r>
      <w:r w:rsidR="00EA7A71" w:rsidRPr="00E212D4">
        <w:rPr>
          <w:rFonts w:ascii="Arial" w:hAnsi="Arial" w:cs="Arial"/>
        </w:rPr>
        <w:t>opgesteld.</w:t>
      </w:r>
    </w:p>
    <w:p w14:paraId="5D0129D2" w14:textId="0B47B0A0" w:rsidR="007C6057" w:rsidRPr="00BB0A99" w:rsidRDefault="00030528" w:rsidP="007C6057">
      <w:pPr>
        <w:pStyle w:val="ListParagraph"/>
        <w:numPr>
          <w:ilvl w:val="0"/>
          <w:numId w:val="15"/>
        </w:numPr>
        <w:ind w:left="426"/>
        <w:rPr>
          <w:rFonts w:ascii="Arial" w:hAnsi="Arial" w:cs="Arial"/>
        </w:rPr>
      </w:pPr>
      <w:r w:rsidRPr="00BB0A99">
        <w:rPr>
          <w:rFonts w:ascii="Arial" w:hAnsi="Arial" w:cs="Arial"/>
        </w:rPr>
        <w:t xml:space="preserve">Partijen zijn gehouden aan tenminste één </w:t>
      </w:r>
      <w:r w:rsidR="00EB5B73">
        <w:rPr>
          <w:rFonts w:ascii="Arial" w:hAnsi="Arial" w:cs="Arial"/>
        </w:rPr>
        <w:t>bemiddelings</w:t>
      </w:r>
      <w:r w:rsidRPr="00BB0A99">
        <w:rPr>
          <w:rFonts w:ascii="Arial" w:hAnsi="Arial" w:cs="Arial"/>
        </w:rPr>
        <w:t xml:space="preserve">bijeenkomst deel te nemen. Indien na de eerste </w:t>
      </w:r>
      <w:r w:rsidR="00EB5B73">
        <w:rPr>
          <w:rFonts w:ascii="Arial" w:hAnsi="Arial" w:cs="Arial"/>
        </w:rPr>
        <w:t>bemiddelings</w:t>
      </w:r>
      <w:r w:rsidRPr="00BB0A99">
        <w:rPr>
          <w:rFonts w:ascii="Arial" w:hAnsi="Arial" w:cs="Arial"/>
        </w:rPr>
        <w:t>bijeenkomst</w:t>
      </w:r>
      <w:r w:rsidR="00732B66" w:rsidRPr="00BB0A99">
        <w:rPr>
          <w:rFonts w:ascii="Arial" w:hAnsi="Arial" w:cs="Arial"/>
        </w:rPr>
        <w:t xml:space="preserve"> </w:t>
      </w:r>
      <w:r w:rsidRPr="00BB0A99">
        <w:rPr>
          <w:rFonts w:ascii="Arial" w:hAnsi="Arial" w:cs="Arial"/>
        </w:rPr>
        <w:t xml:space="preserve">één van Partijen aangeeft </w:t>
      </w:r>
      <w:r w:rsidR="007C6057" w:rsidRPr="00BB0A99">
        <w:rPr>
          <w:rFonts w:ascii="Arial" w:hAnsi="Arial" w:cs="Arial"/>
        </w:rPr>
        <w:t xml:space="preserve">geen vertrouwen meer te hebben dat de bemiddeling tot een gemeenschappelijk gedragen oplossing zal leiden, maakt zij dat schriftelijk kenbaar aan de Adviseurs en de andere Partij(en). </w:t>
      </w:r>
      <w:r w:rsidR="005C53DD" w:rsidRPr="00BB0A99">
        <w:rPr>
          <w:rFonts w:ascii="Arial" w:hAnsi="Arial" w:cs="Arial"/>
        </w:rPr>
        <w:t xml:space="preserve">Alsdan gaan de Adviseurs over tot het opstellen van het </w:t>
      </w:r>
      <w:r w:rsidR="00CC209D">
        <w:rPr>
          <w:rFonts w:ascii="Arial" w:hAnsi="Arial" w:cs="Arial"/>
        </w:rPr>
        <w:t>R</w:t>
      </w:r>
      <w:r w:rsidR="005C53DD" w:rsidRPr="00BB0A99">
        <w:rPr>
          <w:rFonts w:ascii="Arial" w:hAnsi="Arial" w:cs="Arial"/>
        </w:rPr>
        <w:t>ichtinggevend Advies als bedoeld in artikel 11 van deze overeenkomst</w:t>
      </w:r>
      <w:r w:rsidR="008339C2" w:rsidRPr="00BB0A99">
        <w:rPr>
          <w:rStyle w:val="FootnoteReference"/>
          <w:rFonts w:ascii="Arial" w:hAnsi="Arial" w:cs="Arial"/>
        </w:rPr>
        <w:footnoteReference w:id="21"/>
      </w:r>
      <w:r w:rsidR="007C6057" w:rsidRPr="00BB0A99">
        <w:rPr>
          <w:rFonts w:ascii="Arial" w:hAnsi="Arial" w:cs="Arial"/>
        </w:rPr>
        <w:t xml:space="preserve">.   </w:t>
      </w:r>
    </w:p>
    <w:p w14:paraId="0AA216F7" w14:textId="584FB188" w:rsidR="00732B66" w:rsidRPr="00BB0A99" w:rsidRDefault="00732B66" w:rsidP="007C6057">
      <w:pPr>
        <w:pStyle w:val="ListParagraph"/>
        <w:numPr>
          <w:ilvl w:val="0"/>
          <w:numId w:val="15"/>
        </w:numPr>
        <w:ind w:left="426"/>
        <w:rPr>
          <w:rFonts w:ascii="Arial" w:hAnsi="Arial" w:cs="Arial"/>
        </w:rPr>
      </w:pPr>
      <w:r w:rsidRPr="00E212D4">
        <w:rPr>
          <w:rFonts w:ascii="Arial" w:hAnsi="Arial" w:cs="Arial"/>
        </w:rPr>
        <w:t xml:space="preserve">In geval Adviseurs zelfstandig tot het oordeel komen dat voortzetting van de </w:t>
      </w:r>
      <w:r w:rsidR="007E5996" w:rsidRPr="00E212D4">
        <w:rPr>
          <w:rFonts w:ascii="Arial" w:hAnsi="Arial" w:cs="Arial"/>
        </w:rPr>
        <w:t>B</w:t>
      </w:r>
      <w:r w:rsidRPr="00E212D4">
        <w:rPr>
          <w:rFonts w:ascii="Arial" w:hAnsi="Arial" w:cs="Arial"/>
        </w:rPr>
        <w:t xml:space="preserve">emiddeling geen nuttig doel meer dient, kunnen zij de bemiddeling </w:t>
      </w:r>
      <w:r w:rsidRPr="00BB0A99">
        <w:rPr>
          <w:rFonts w:ascii="Arial" w:hAnsi="Arial" w:cs="Arial"/>
        </w:rPr>
        <w:t>beëindigen</w:t>
      </w:r>
      <w:r w:rsidR="002414FF" w:rsidRPr="00BB0A99">
        <w:rPr>
          <w:rFonts w:ascii="Arial" w:hAnsi="Arial" w:cs="Arial"/>
        </w:rPr>
        <w:t xml:space="preserve"> en overgaan tot het opstellen van een Richtinggevend Advies als bedoeld in artikel 11 van deze overeenkomst</w:t>
      </w:r>
      <w:r w:rsidRPr="00BB0A99">
        <w:rPr>
          <w:rFonts w:ascii="Arial" w:hAnsi="Arial" w:cs="Arial"/>
        </w:rPr>
        <w:t>.</w:t>
      </w:r>
    </w:p>
    <w:p w14:paraId="10AE3C27" w14:textId="27A6E0AC" w:rsidR="00EA7A71" w:rsidRPr="00E212D4" w:rsidRDefault="00EA7A71" w:rsidP="007C6057">
      <w:pPr>
        <w:pStyle w:val="ListParagraph"/>
        <w:numPr>
          <w:ilvl w:val="0"/>
          <w:numId w:val="15"/>
        </w:numPr>
        <w:ind w:left="426"/>
        <w:rPr>
          <w:rFonts w:ascii="Arial" w:hAnsi="Arial" w:cs="Arial"/>
        </w:rPr>
      </w:pPr>
      <w:r w:rsidRPr="00E212D4">
        <w:rPr>
          <w:rFonts w:ascii="Arial" w:hAnsi="Arial" w:cs="Arial"/>
        </w:rPr>
        <w:t>Indien Partijen via bemiddeling tot een onderling vergelijk kunnen komen</w:t>
      </w:r>
      <w:r w:rsidR="002414FF">
        <w:rPr>
          <w:rStyle w:val="FootnoteReference"/>
          <w:rFonts w:ascii="Arial" w:hAnsi="Arial" w:cs="Arial"/>
        </w:rPr>
        <w:footnoteReference w:id="22"/>
      </w:r>
      <w:r w:rsidR="00E06AC7" w:rsidRPr="00E212D4">
        <w:rPr>
          <w:rFonts w:ascii="Arial" w:hAnsi="Arial" w:cs="Arial"/>
        </w:rPr>
        <w:t>,</w:t>
      </w:r>
      <w:r w:rsidRPr="00E212D4">
        <w:rPr>
          <w:rFonts w:ascii="Arial" w:hAnsi="Arial" w:cs="Arial"/>
        </w:rPr>
        <w:t xml:space="preserve"> wordt deze overeenstemming in een Vaststellingsovereenkomst </w:t>
      </w:r>
      <w:r w:rsidR="00827B39" w:rsidRPr="00E212D4">
        <w:rPr>
          <w:rFonts w:ascii="Arial" w:hAnsi="Arial" w:cs="Arial"/>
        </w:rPr>
        <w:t xml:space="preserve">ex artikel 7:900 BW e.v. </w:t>
      </w:r>
      <w:r w:rsidRPr="00E212D4">
        <w:rPr>
          <w:rFonts w:ascii="Arial" w:hAnsi="Arial" w:cs="Arial"/>
        </w:rPr>
        <w:t>vastgelegd</w:t>
      </w:r>
      <w:r w:rsidR="007C6057" w:rsidRPr="00E212D4">
        <w:rPr>
          <w:rStyle w:val="FootnoteReference"/>
          <w:rFonts w:ascii="Arial" w:hAnsi="Arial" w:cs="Arial"/>
        </w:rPr>
        <w:footnoteReference w:id="23"/>
      </w:r>
      <w:r w:rsidRPr="00E212D4">
        <w:rPr>
          <w:rFonts w:ascii="Arial" w:hAnsi="Arial" w:cs="Arial"/>
        </w:rPr>
        <w:t>.</w:t>
      </w:r>
    </w:p>
    <w:p w14:paraId="07465600" w14:textId="4F40FA26" w:rsidR="00F8177D" w:rsidRPr="00E212D4" w:rsidRDefault="002D2BF4" w:rsidP="002D2BF4">
      <w:pPr>
        <w:ind w:left="66"/>
        <w:rPr>
          <w:rFonts w:ascii="Arial" w:hAnsi="Arial" w:cs="Arial"/>
          <w:u w:val="single"/>
        </w:rPr>
      </w:pPr>
      <w:r w:rsidRPr="00E212D4">
        <w:rPr>
          <w:rFonts w:ascii="Arial" w:hAnsi="Arial" w:cs="Arial"/>
          <w:u w:val="single"/>
        </w:rPr>
        <w:t xml:space="preserve">Artikel </w:t>
      </w:r>
      <w:r w:rsidR="00E64595" w:rsidRPr="00E212D4">
        <w:rPr>
          <w:rFonts w:ascii="Arial" w:hAnsi="Arial" w:cs="Arial"/>
          <w:u w:val="single"/>
        </w:rPr>
        <w:t>11</w:t>
      </w:r>
      <w:r w:rsidRPr="00E212D4">
        <w:rPr>
          <w:rFonts w:ascii="Arial" w:hAnsi="Arial" w:cs="Arial"/>
          <w:u w:val="single"/>
        </w:rPr>
        <w:t xml:space="preserve">: </w:t>
      </w:r>
      <w:r w:rsidR="00986887">
        <w:rPr>
          <w:rFonts w:ascii="Arial" w:hAnsi="Arial" w:cs="Arial"/>
          <w:u w:val="single"/>
        </w:rPr>
        <w:t>Richtinggevend</w:t>
      </w:r>
      <w:r w:rsidRPr="00E212D4">
        <w:rPr>
          <w:rFonts w:ascii="Arial" w:hAnsi="Arial" w:cs="Arial"/>
          <w:u w:val="single"/>
        </w:rPr>
        <w:t xml:space="preserve"> </w:t>
      </w:r>
      <w:r w:rsidR="003F374F" w:rsidRPr="00E212D4">
        <w:rPr>
          <w:rFonts w:ascii="Arial" w:hAnsi="Arial" w:cs="Arial"/>
          <w:u w:val="single"/>
        </w:rPr>
        <w:t>A</w:t>
      </w:r>
      <w:r w:rsidRPr="00E212D4">
        <w:rPr>
          <w:rFonts w:ascii="Arial" w:hAnsi="Arial" w:cs="Arial"/>
          <w:u w:val="single"/>
        </w:rPr>
        <w:t>dvies</w:t>
      </w:r>
      <w:r w:rsidR="00992B7A" w:rsidRPr="00E212D4">
        <w:rPr>
          <w:rStyle w:val="FootnoteReference"/>
          <w:rFonts w:ascii="Arial" w:hAnsi="Arial" w:cs="Arial"/>
          <w:u w:val="single"/>
        </w:rPr>
        <w:footnoteReference w:id="24"/>
      </w:r>
    </w:p>
    <w:p w14:paraId="305DE976" w14:textId="7838355E" w:rsidR="00992B7A" w:rsidRPr="00E212D4" w:rsidRDefault="00CC209D" w:rsidP="00992B7A">
      <w:pPr>
        <w:pStyle w:val="ListParagraph"/>
        <w:numPr>
          <w:ilvl w:val="0"/>
          <w:numId w:val="17"/>
        </w:numPr>
        <w:ind w:left="426" w:hanging="284"/>
        <w:rPr>
          <w:rFonts w:ascii="Arial" w:hAnsi="Arial" w:cs="Arial"/>
        </w:rPr>
      </w:pPr>
      <w:bookmarkStart w:id="6" w:name="_Hlk29547086"/>
      <w:r>
        <w:rPr>
          <w:rFonts w:ascii="Arial" w:hAnsi="Arial" w:cs="Arial"/>
        </w:rPr>
        <w:t xml:space="preserve">Op basis van de door Partijen </w:t>
      </w:r>
      <w:r w:rsidR="00D21DAC">
        <w:rPr>
          <w:rFonts w:ascii="Arial" w:hAnsi="Arial" w:cs="Arial"/>
        </w:rPr>
        <w:t>verstrekte informatie</w:t>
      </w:r>
      <w:r w:rsidR="00D21DAC">
        <w:rPr>
          <w:rStyle w:val="FootnoteReference"/>
          <w:rFonts w:ascii="Arial" w:hAnsi="Arial" w:cs="Arial"/>
        </w:rPr>
        <w:footnoteReference w:id="25"/>
      </w:r>
      <w:r w:rsidR="00D21DAC">
        <w:rPr>
          <w:rFonts w:ascii="Arial" w:hAnsi="Arial" w:cs="Arial"/>
        </w:rPr>
        <w:t xml:space="preserve"> zullen de </w:t>
      </w:r>
      <w:r w:rsidR="003F374F" w:rsidRPr="00E212D4">
        <w:rPr>
          <w:rFonts w:ascii="Arial" w:hAnsi="Arial" w:cs="Arial"/>
        </w:rPr>
        <w:t xml:space="preserve">Adviseurs </w:t>
      </w:r>
      <w:bookmarkStart w:id="7" w:name="_Hlk31017541"/>
      <w:r w:rsidR="00EA7A71" w:rsidRPr="00E212D4">
        <w:rPr>
          <w:rFonts w:ascii="Arial" w:hAnsi="Arial" w:cs="Arial"/>
        </w:rPr>
        <w:t>overgaan t</w:t>
      </w:r>
      <w:bookmarkEnd w:id="7"/>
      <w:r w:rsidR="00EA7A71" w:rsidRPr="00E212D4">
        <w:rPr>
          <w:rFonts w:ascii="Arial" w:hAnsi="Arial" w:cs="Arial"/>
        </w:rPr>
        <w:t xml:space="preserve">ot </w:t>
      </w:r>
      <w:r w:rsidR="00992B7A" w:rsidRPr="00E212D4">
        <w:rPr>
          <w:rFonts w:ascii="Arial" w:hAnsi="Arial" w:cs="Arial"/>
        </w:rPr>
        <w:t xml:space="preserve">het opstellen van </w:t>
      </w:r>
      <w:r w:rsidR="00EA7A71" w:rsidRPr="00E212D4">
        <w:rPr>
          <w:rFonts w:ascii="Arial" w:hAnsi="Arial" w:cs="Arial"/>
        </w:rPr>
        <w:t xml:space="preserve">een schriftelijk </w:t>
      </w:r>
      <w:r w:rsidR="00827B39" w:rsidRPr="00E212D4">
        <w:rPr>
          <w:rFonts w:ascii="Arial" w:hAnsi="Arial" w:cs="Arial"/>
        </w:rPr>
        <w:t xml:space="preserve">en deugdelijk gemotiveerd </w:t>
      </w:r>
      <w:r w:rsidR="00EA7A71" w:rsidRPr="00E212D4">
        <w:rPr>
          <w:rFonts w:ascii="Arial" w:hAnsi="Arial" w:cs="Arial"/>
        </w:rPr>
        <w:t xml:space="preserve">concept </w:t>
      </w:r>
      <w:r w:rsidR="00986887">
        <w:rPr>
          <w:rFonts w:ascii="Arial" w:hAnsi="Arial" w:cs="Arial"/>
        </w:rPr>
        <w:t>Richtinggevend</w:t>
      </w:r>
      <w:r w:rsidR="00EA7A71" w:rsidRPr="00E212D4">
        <w:rPr>
          <w:rFonts w:ascii="Arial" w:hAnsi="Arial" w:cs="Arial"/>
        </w:rPr>
        <w:t xml:space="preserve"> </w:t>
      </w:r>
      <w:r w:rsidR="003F374F" w:rsidRPr="00E212D4">
        <w:rPr>
          <w:rFonts w:ascii="Arial" w:hAnsi="Arial" w:cs="Arial"/>
        </w:rPr>
        <w:t>A</w:t>
      </w:r>
      <w:r w:rsidR="00EA7A71" w:rsidRPr="00E212D4">
        <w:rPr>
          <w:rFonts w:ascii="Arial" w:hAnsi="Arial" w:cs="Arial"/>
        </w:rPr>
        <w:t>dvies</w:t>
      </w:r>
      <w:r w:rsidR="00FA4CB2" w:rsidRPr="00E212D4">
        <w:rPr>
          <w:rStyle w:val="FootnoteReference"/>
          <w:rFonts w:ascii="Arial" w:hAnsi="Arial" w:cs="Arial"/>
        </w:rPr>
        <w:footnoteReference w:id="26"/>
      </w:r>
      <w:r w:rsidR="00EA7A71" w:rsidRPr="00E212D4">
        <w:rPr>
          <w:rFonts w:ascii="Arial" w:hAnsi="Arial" w:cs="Arial"/>
        </w:rPr>
        <w:t xml:space="preserve">. </w:t>
      </w:r>
      <w:r w:rsidR="00EA1680" w:rsidRPr="00E212D4">
        <w:rPr>
          <w:rFonts w:ascii="Arial" w:hAnsi="Arial" w:cs="Arial"/>
        </w:rPr>
        <w:t xml:space="preserve">De Adviseurs zullen </w:t>
      </w:r>
      <w:r w:rsidR="007E5996" w:rsidRPr="00E212D4">
        <w:rPr>
          <w:rFonts w:ascii="Arial" w:hAnsi="Arial" w:cs="Arial"/>
          <w:bCs/>
        </w:rPr>
        <w:t xml:space="preserve">met in achtneming van de Planning </w:t>
      </w:r>
      <w:r w:rsidR="00EA1680" w:rsidRPr="00E212D4">
        <w:rPr>
          <w:rFonts w:ascii="Arial" w:hAnsi="Arial" w:cs="Arial"/>
        </w:rPr>
        <w:t>h</w:t>
      </w:r>
      <w:r w:rsidR="00EA7A71" w:rsidRPr="00E212D4">
        <w:rPr>
          <w:rFonts w:ascii="Arial" w:hAnsi="Arial" w:cs="Arial"/>
        </w:rPr>
        <w:t xml:space="preserve">et concept advies </w:t>
      </w:r>
      <w:r w:rsidR="00EA1680" w:rsidRPr="00E212D4">
        <w:rPr>
          <w:rFonts w:ascii="Arial" w:hAnsi="Arial" w:cs="Arial"/>
        </w:rPr>
        <w:t xml:space="preserve">aan Partijen </w:t>
      </w:r>
      <w:r w:rsidR="007E5996" w:rsidRPr="00E212D4">
        <w:rPr>
          <w:rFonts w:ascii="Arial" w:hAnsi="Arial" w:cs="Arial"/>
        </w:rPr>
        <w:t>toezenden.</w:t>
      </w:r>
    </w:p>
    <w:bookmarkEnd w:id="6"/>
    <w:p w14:paraId="1DD214D5" w14:textId="77777777" w:rsidR="00992B7A" w:rsidRPr="00E212D4" w:rsidRDefault="00EA7A71" w:rsidP="00992B7A">
      <w:pPr>
        <w:pStyle w:val="ListParagraph"/>
        <w:numPr>
          <w:ilvl w:val="0"/>
          <w:numId w:val="17"/>
        </w:numPr>
        <w:ind w:left="426" w:hanging="284"/>
        <w:rPr>
          <w:rFonts w:ascii="Arial" w:hAnsi="Arial" w:cs="Arial"/>
        </w:rPr>
      </w:pPr>
      <w:r w:rsidRPr="00E212D4">
        <w:rPr>
          <w:rFonts w:ascii="Arial" w:hAnsi="Arial" w:cs="Arial"/>
        </w:rPr>
        <w:t>Indien er sprake is van feitelijke onjuistheden en/of motiveringsgebreken kunnen partijen schriftelijk op dit concept advies reageren binnen één wee</w:t>
      </w:r>
      <w:r w:rsidR="00992B7A" w:rsidRPr="00E212D4">
        <w:rPr>
          <w:rFonts w:ascii="Arial" w:hAnsi="Arial" w:cs="Arial"/>
        </w:rPr>
        <w:t>k</w:t>
      </w:r>
      <w:r w:rsidRPr="00E212D4">
        <w:rPr>
          <w:rFonts w:ascii="Arial" w:hAnsi="Arial" w:cs="Arial"/>
        </w:rPr>
        <w:t xml:space="preserve"> na ontvangst daarvan.</w:t>
      </w:r>
    </w:p>
    <w:p w14:paraId="01ABDD67" w14:textId="6617BF70" w:rsidR="008339C2" w:rsidRPr="00E212D4" w:rsidRDefault="00EA7A71">
      <w:pPr>
        <w:pStyle w:val="ListParagraph"/>
        <w:numPr>
          <w:ilvl w:val="0"/>
          <w:numId w:val="17"/>
        </w:numPr>
        <w:ind w:left="426" w:hanging="284"/>
        <w:rPr>
          <w:rFonts w:ascii="Arial" w:hAnsi="Arial" w:cs="Arial"/>
        </w:rPr>
      </w:pPr>
      <w:r w:rsidRPr="00E212D4">
        <w:rPr>
          <w:rFonts w:ascii="Arial" w:hAnsi="Arial" w:cs="Arial"/>
        </w:rPr>
        <w:t xml:space="preserve">De Adviseurs zullen binnen één week na ontvangst van de </w:t>
      </w:r>
      <w:r w:rsidR="00297AA5">
        <w:rPr>
          <w:rFonts w:ascii="Arial" w:hAnsi="Arial" w:cs="Arial"/>
        </w:rPr>
        <w:t>reacties op het</w:t>
      </w:r>
      <w:r w:rsidRPr="00E212D4">
        <w:rPr>
          <w:rFonts w:ascii="Arial" w:hAnsi="Arial" w:cs="Arial"/>
        </w:rPr>
        <w:t xml:space="preserve"> concept advies</w:t>
      </w:r>
      <w:r w:rsidR="00297AA5">
        <w:rPr>
          <w:rFonts w:ascii="Arial" w:hAnsi="Arial" w:cs="Arial"/>
        </w:rPr>
        <w:t>,</w:t>
      </w:r>
      <w:r w:rsidRPr="00E212D4">
        <w:rPr>
          <w:rFonts w:ascii="Arial" w:hAnsi="Arial" w:cs="Arial"/>
        </w:rPr>
        <w:t xml:space="preserve"> hun schriftelijk definitief </w:t>
      </w:r>
      <w:r w:rsidR="00986887">
        <w:rPr>
          <w:rFonts w:ascii="Arial" w:hAnsi="Arial" w:cs="Arial"/>
        </w:rPr>
        <w:t>Richtinggevend</w:t>
      </w:r>
      <w:r w:rsidRPr="00E212D4">
        <w:rPr>
          <w:rFonts w:ascii="Arial" w:hAnsi="Arial" w:cs="Arial"/>
        </w:rPr>
        <w:t xml:space="preserve"> </w:t>
      </w:r>
      <w:r w:rsidR="00C7210B" w:rsidRPr="00E212D4">
        <w:rPr>
          <w:rFonts w:ascii="Arial" w:hAnsi="Arial" w:cs="Arial"/>
        </w:rPr>
        <w:t>A</w:t>
      </w:r>
      <w:r w:rsidRPr="00E212D4">
        <w:rPr>
          <w:rFonts w:ascii="Arial" w:hAnsi="Arial" w:cs="Arial"/>
        </w:rPr>
        <w:t>dvies uitbrengen.</w:t>
      </w:r>
      <w:r w:rsidR="00992B7A" w:rsidRPr="00E212D4">
        <w:rPr>
          <w:rFonts w:ascii="Arial" w:hAnsi="Arial" w:cs="Arial"/>
        </w:rPr>
        <w:t xml:space="preserve"> </w:t>
      </w:r>
    </w:p>
    <w:p w14:paraId="0B52BD4A" w14:textId="7E4CE37D" w:rsidR="00992B7A" w:rsidRPr="00E212D4" w:rsidRDefault="00992B7A" w:rsidP="00992B7A">
      <w:pPr>
        <w:pStyle w:val="ListParagraph"/>
        <w:numPr>
          <w:ilvl w:val="0"/>
          <w:numId w:val="17"/>
        </w:numPr>
        <w:ind w:left="426" w:hanging="284"/>
        <w:rPr>
          <w:rFonts w:ascii="Arial" w:hAnsi="Arial" w:cs="Arial"/>
        </w:rPr>
      </w:pPr>
      <w:r w:rsidRPr="00E212D4">
        <w:rPr>
          <w:rFonts w:ascii="Arial" w:hAnsi="Arial" w:cs="Arial"/>
        </w:rPr>
        <w:t xml:space="preserve">Het </w:t>
      </w:r>
      <w:r w:rsidR="00986887">
        <w:rPr>
          <w:rFonts w:ascii="Arial" w:hAnsi="Arial" w:cs="Arial"/>
        </w:rPr>
        <w:t>Richtinggevend</w:t>
      </w:r>
      <w:r w:rsidRPr="00E212D4">
        <w:rPr>
          <w:rFonts w:ascii="Arial" w:hAnsi="Arial" w:cs="Arial"/>
        </w:rPr>
        <w:t xml:space="preserve"> </w:t>
      </w:r>
      <w:r w:rsidR="003F374F" w:rsidRPr="00E212D4">
        <w:rPr>
          <w:rFonts w:ascii="Arial" w:hAnsi="Arial" w:cs="Arial"/>
        </w:rPr>
        <w:t>A</w:t>
      </w:r>
      <w:r w:rsidR="00BF13D7" w:rsidRPr="00E212D4">
        <w:rPr>
          <w:rFonts w:ascii="Arial" w:hAnsi="Arial" w:cs="Arial"/>
        </w:rPr>
        <w:t xml:space="preserve">dvies </w:t>
      </w:r>
      <w:r w:rsidRPr="00E212D4">
        <w:rPr>
          <w:rFonts w:ascii="Arial" w:hAnsi="Arial" w:cs="Arial"/>
        </w:rPr>
        <w:t>is</w:t>
      </w:r>
      <w:r w:rsidR="003F374F" w:rsidRPr="00E212D4">
        <w:rPr>
          <w:rFonts w:ascii="Arial" w:hAnsi="Arial" w:cs="Arial"/>
        </w:rPr>
        <w:t xml:space="preserve"> wel/niet</w:t>
      </w:r>
      <w:r w:rsidR="003F374F" w:rsidRPr="00E212D4">
        <w:rPr>
          <w:rStyle w:val="FootnoteReference"/>
          <w:rFonts w:ascii="Arial" w:hAnsi="Arial" w:cs="Arial"/>
        </w:rPr>
        <w:footnoteReference w:id="27"/>
      </w:r>
      <w:r w:rsidRPr="00E212D4">
        <w:rPr>
          <w:rFonts w:ascii="Arial" w:hAnsi="Arial" w:cs="Arial"/>
        </w:rPr>
        <w:t xml:space="preserve"> vertrouwelijk</w:t>
      </w:r>
      <w:r w:rsidR="00F31DBF">
        <w:rPr>
          <w:rStyle w:val="FootnoteReference"/>
          <w:rFonts w:ascii="Arial" w:hAnsi="Arial" w:cs="Arial"/>
        </w:rPr>
        <w:footnoteReference w:id="28"/>
      </w:r>
      <w:r w:rsidRPr="00E212D4">
        <w:rPr>
          <w:rFonts w:ascii="Arial" w:hAnsi="Arial" w:cs="Arial"/>
        </w:rPr>
        <w:t xml:space="preserve">. </w:t>
      </w:r>
    </w:p>
    <w:p w14:paraId="4DD52FA0" w14:textId="3B6C3E12" w:rsidR="008339C2" w:rsidRPr="00E212D4" w:rsidRDefault="008339C2" w:rsidP="00992B7A">
      <w:pPr>
        <w:pStyle w:val="ListParagraph"/>
        <w:numPr>
          <w:ilvl w:val="0"/>
          <w:numId w:val="17"/>
        </w:numPr>
        <w:ind w:left="426" w:hanging="284"/>
        <w:rPr>
          <w:rFonts w:ascii="Arial" w:hAnsi="Arial" w:cs="Arial"/>
        </w:rPr>
      </w:pPr>
      <w:r w:rsidRPr="00E212D4">
        <w:rPr>
          <w:rFonts w:ascii="Arial" w:hAnsi="Arial" w:cs="Arial"/>
        </w:rPr>
        <w:lastRenderedPageBreak/>
        <w:t xml:space="preserve">Indien Partijen besluiten om het </w:t>
      </w:r>
      <w:r w:rsidR="00986887">
        <w:rPr>
          <w:rFonts w:ascii="Arial" w:hAnsi="Arial" w:cs="Arial"/>
        </w:rPr>
        <w:t>Richtinggevend</w:t>
      </w:r>
      <w:r w:rsidR="00C7210B" w:rsidRPr="00E212D4">
        <w:rPr>
          <w:rFonts w:ascii="Arial" w:hAnsi="Arial" w:cs="Arial"/>
        </w:rPr>
        <w:t xml:space="preserve"> Advies</w:t>
      </w:r>
      <w:r w:rsidRPr="00E212D4">
        <w:rPr>
          <w:rFonts w:ascii="Arial" w:hAnsi="Arial" w:cs="Arial"/>
        </w:rPr>
        <w:t xml:space="preserve"> over te nemen en derhalve het als bindend tussen hen te laten gelden, </w:t>
      </w:r>
      <w:r w:rsidR="00740E30" w:rsidRPr="00E212D4">
        <w:rPr>
          <w:rFonts w:ascii="Arial" w:hAnsi="Arial" w:cs="Arial"/>
        </w:rPr>
        <w:t>leggen Adviseurs zulks vast in een Vaststellingsovereenkomst ex artikel 7:900 BW</w:t>
      </w:r>
      <w:r w:rsidR="00DA7836" w:rsidRPr="00E212D4">
        <w:rPr>
          <w:rStyle w:val="FootnoteReference"/>
          <w:rFonts w:ascii="Arial" w:hAnsi="Arial" w:cs="Arial"/>
        </w:rPr>
        <w:footnoteReference w:id="29"/>
      </w:r>
      <w:r w:rsidR="00740E30" w:rsidRPr="00E212D4">
        <w:rPr>
          <w:rFonts w:ascii="Arial" w:hAnsi="Arial" w:cs="Arial"/>
        </w:rPr>
        <w:t>.</w:t>
      </w:r>
    </w:p>
    <w:p w14:paraId="003484D2" w14:textId="4358CEB4" w:rsidR="002D2BF4" w:rsidRPr="00E212D4" w:rsidRDefault="002D2BF4" w:rsidP="002D2BF4">
      <w:pPr>
        <w:ind w:left="66"/>
        <w:rPr>
          <w:rFonts w:ascii="Arial" w:hAnsi="Arial" w:cs="Arial"/>
          <w:u w:val="single"/>
        </w:rPr>
      </w:pPr>
      <w:r w:rsidRPr="00E212D4">
        <w:rPr>
          <w:rFonts w:ascii="Arial" w:hAnsi="Arial" w:cs="Arial"/>
          <w:u w:val="single"/>
        </w:rPr>
        <w:t xml:space="preserve">Artikel </w:t>
      </w:r>
      <w:r w:rsidR="00E64595" w:rsidRPr="00E212D4">
        <w:rPr>
          <w:rFonts w:ascii="Arial" w:hAnsi="Arial" w:cs="Arial"/>
          <w:u w:val="single"/>
        </w:rPr>
        <w:t>12</w:t>
      </w:r>
      <w:r w:rsidR="00C7210B" w:rsidRPr="00E212D4">
        <w:rPr>
          <w:rFonts w:ascii="Arial" w:hAnsi="Arial" w:cs="Arial"/>
          <w:u w:val="single"/>
        </w:rPr>
        <w:t>: Bindend Advies</w:t>
      </w:r>
    </w:p>
    <w:p w14:paraId="0E1ED1BF" w14:textId="2AC83A6C" w:rsidR="00732B66" w:rsidRDefault="003F374F" w:rsidP="00AC519D">
      <w:pPr>
        <w:pStyle w:val="ListParagraph"/>
        <w:numPr>
          <w:ilvl w:val="0"/>
          <w:numId w:val="18"/>
        </w:numPr>
        <w:ind w:left="426"/>
        <w:rPr>
          <w:rFonts w:ascii="Arial" w:hAnsi="Arial" w:cs="Arial"/>
        </w:rPr>
      </w:pPr>
      <w:r w:rsidRPr="00E212D4">
        <w:rPr>
          <w:rFonts w:ascii="Arial" w:hAnsi="Arial" w:cs="Arial"/>
        </w:rPr>
        <w:t xml:space="preserve">Ingeval ingevolge artikel 1 van deze Overeenkomst Partijen hebben besloten tot het laten uitbrengen van een </w:t>
      </w:r>
      <w:r w:rsidR="00C7210B" w:rsidRPr="00E212D4">
        <w:rPr>
          <w:rFonts w:ascii="Arial" w:hAnsi="Arial" w:cs="Arial"/>
        </w:rPr>
        <w:t>Bindend Advies</w:t>
      </w:r>
      <w:r w:rsidRPr="00E212D4">
        <w:rPr>
          <w:rFonts w:ascii="Arial" w:hAnsi="Arial" w:cs="Arial"/>
        </w:rPr>
        <w:t xml:space="preserve">, zullen Adviseurs </w:t>
      </w:r>
      <w:r w:rsidR="00F31DBF">
        <w:rPr>
          <w:rFonts w:ascii="Arial" w:hAnsi="Arial" w:cs="Arial"/>
        </w:rPr>
        <w:t>op basis van de door Partijen verstrekte informatie,</w:t>
      </w:r>
      <w:r w:rsidR="00297AA5">
        <w:rPr>
          <w:rFonts w:ascii="Arial" w:hAnsi="Arial" w:cs="Arial"/>
        </w:rPr>
        <w:t xml:space="preserve"> </w:t>
      </w:r>
      <w:r w:rsidR="007E5996" w:rsidRPr="00E212D4">
        <w:rPr>
          <w:rFonts w:ascii="Arial" w:hAnsi="Arial" w:cs="Arial"/>
        </w:rPr>
        <w:t xml:space="preserve">overgaan </w:t>
      </w:r>
      <w:r w:rsidRPr="00E212D4">
        <w:rPr>
          <w:rFonts w:ascii="Arial" w:hAnsi="Arial" w:cs="Arial"/>
        </w:rPr>
        <w:t>tot het opstellen van een schriftelijk en deugdelijk gemotiveerd concep</w:t>
      </w:r>
      <w:r w:rsidR="00E06AC7" w:rsidRPr="00E212D4">
        <w:rPr>
          <w:rFonts w:ascii="Arial" w:hAnsi="Arial" w:cs="Arial"/>
        </w:rPr>
        <w:t>t</w:t>
      </w:r>
      <w:r w:rsidR="001F1F21" w:rsidRPr="00E212D4">
        <w:rPr>
          <w:rFonts w:ascii="Arial" w:hAnsi="Arial" w:cs="Arial"/>
        </w:rPr>
        <w:t xml:space="preserve"> Bindend Advies</w:t>
      </w:r>
      <w:r w:rsidR="00FA4CB2" w:rsidRPr="00E212D4">
        <w:rPr>
          <w:rStyle w:val="FootnoteReference"/>
          <w:rFonts w:ascii="Arial" w:hAnsi="Arial" w:cs="Arial"/>
        </w:rPr>
        <w:footnoteReference w:id="30"/>
      </w:r>
      <w:r w:rsidR="001F1F21" w:rsidRPr="00E212D4">
        <w:rPr>
          <w:rFonts w:ascii="Arial" w:hAnsi="Arial" w:cs="Arial"/>
        </w:rPr>
        <w:t xml:space="preserve">. De Adviseurs zullen het concept advies </w:t>
      </w:r>
      <w:r w:rsidR="007E5996" w:rsidRPr="00E212D4">
        <w:rPr>
          <w:rFonts w:ascii="Arial" w:hAnsi="Arial" w:cs="Arial"/>
          <w:bCs/>
        </w:rPr>
        <w:t>met in achtneming van de Planning</w:t>
      </w:r>
      <w:r w:rsidR="001F1F21" w:rsidRPr="00E212D4">
        <w:rPr>
          <w:rFonts w:ascii="Arial" w:hAnsi="Arial" w:cs="Arial"/>
        </w:rPr>
        <w:t xml:space="preserve"> aan Partijen toe</w:t>
      </w:r>
      <w:r w:rsidR="007E5996" w:rsidRPr="00E212D4">
        <w:rPr>
          <w:rFonts w:ascii="Arial" w:hAnsi="Arial" w:cs="Arial"/>
        </w:rPr>
        <w:t>zenden.</w:t>
      </w:r>
    </w:p>
    <w:p w14:paraId="2CACB91B" w14:textId="6AB0156A" w:rsidR="004F4023" w:rsidRPr="00E212D4" w:rsidRDefault="004F4023" w:rsidP="00AC519D">
      <w:pPr>
        <w:pStyle w:val="ListParagraph"/>
        <w:numPr>
          <w:ilvl w:val="0"/>
          <w:numId w:val="18"/>
        </w:numPr>
        <w:ind w:left="426"/>
        <w:rPr>
          <w:rFonts w:ascii="Arial" w:hAnsi="Arial" w:cs="Arial"/>
        </w:rPr>
      </w:pPr>
      <w:r w:rsidRPr="004F4023">
        <w:rPr>
          <w:rFonts w:ascii="Arial" w:hAnsi="Arial" w:cs="Arial"/>
        </w:rPr>
        <w:t>Adviseurs bepalen na overleg met Partijen of zij zich voldoende geïnformeerd achten om op basis van de tot dan toe verkregen informatie, een Bindend Advies uit te brengen. Indien dit niet het geval is</w:t>
      </w:r>
      <w:r>
        <w:rPr>
          <w:rFonts w:ascii="Arial" w:hAnsi="Arial" w:cs="Arial"/>
        </w:rPr>
        <w:t xml:space="preserve">, zullen de Adviseurs in overleg met Partijen een nadere procesregeling vaststellen. </w:t>
      </w:r>
      <w:r w:rsidRPr="004F4023">
        <w:rPr>
          <w:rFonts w:ascii="Arial" w:hAnsi="Arial" w:cs="Arial"/>
        </w:rPr>
        <w:t xml:space="preserve"> </w:t>
      </w:r>
    </w:p>
    <w:p w14:paraId="299C6D07" w14:textId="77777777" w:rsidR="00D854F8" w:rsidRPr="00E212D4" w:rsidRDefault="00D854F8" w:rsidP="00D854F8">
      <w:pPr>
        <w:pStyle w:val="ListParagraph"/>
        <w:numPr>
          <w:ilvl w:val="0"/>
          <w:numId w:val="18"/>
        </w:numPr>
        <w:ind w:left="426" w:hanging="284"/>
        <w:rPr>
          <w:rFonts w:ascii="Arial" w:hAnsi="Arial" w:cs="Arial"/>
        </w:rPr>
      </w:pPr>
      <w:r w:rsidRPr="00E212D4">
        <w:rPr>
          <w:rFonts w:ascii="Arial" w:hAnsi="Arial" w:cs="Arial"/>
        </w:rPr>
        <w:t>Indien er sprake is van feitelijke onjuistheden en/of motiveringsgebreken kunnen partijen schriftelijk op dit concept advies reageren binnen één week na ontvangst daarvan.</w:t>
      </w:r>
    </w:p>
    <w:p w14:paraId="710F8141" w14:textId="39AFF37F" w:rsidR="00D854F8" w:rsidRPr="00E212D4" w:rsidRDefault="00D854F8" w:rsidP="00D854F8">
      <w:pPr>
        <w:pStyle w:val="ListParagraph"/>
        <w:numPr>
          <w:ilvl w:val="0"/>
          <w:numId w:val="18"/>
        </w:numPr>
        <w:ind w:left="426" w:hanging="284"/>
        <w:rPr>
          <w:rFonts w:ascii="Arial" w:hAnsi="Arial" w:cs="Arial"/>
        </w:rPr>
      </w:pPr>
      <w:r w:rsidRPr="00E212D4">
        <w:rPr>
          <w:rFonts w:ascii="Arial" w:hAnsi="Arial" w:cs="Arial"/>
        </w:rPr>
        <w:t xml:space="preserve">De Adviseurs zullen binnen één week na ontvangst van de </w:t>
      </w:r>
      <w:r w:rsidR="00297AA5">
        <w:rPr>
          <w:rFonts w:ascii="Arial" w:hAnsi="Arial" w:cs="Arial"/>
        </w:rPr>
        <w:t>reacties op het</w:t>
      </w:r>
      <w:r w:rsidRPr="00E212D4">
        <w:rPr>
          <w:rFonts w:ascii="Arial" w:hAnsi="Arial" w:cs="Arial"/>
        </w:rPr>
        <w:t xml:space="preserve"> concept advies, hun schriftelijk definitief </w:t>
      </w:r>
      <w:r w:rsidR="00AC519D" w:rsidRPr="00E212D4">
        <w:rPr>
          <w:rFonts w:ascii="Arial" w:hAnsi="Arial" w:cs="Arial"/>
        </w:rPr>
        <w:t>B</w:t>
      </w:r>
      <w:r w:rsidRPr="00E212D4">
        <w:rPr>
          <w:rFonts w:ascii="Arial" w:hAnsi="Arial" w:cs="Arial"/>
        </w:rPr>
        <w:t xml:space="preserve">indend </w:t>
      </w:r>
      <w:r w:rsidR="00AC519D" w:rsidRPr="00E212D4">
        <w:rPr>
          <w:rFonts w:ascii="Arial" w:hAnsi="Arial" w:cs="Arial"/>
        </w:rPr>
        <w:t>A</w:t>
      </w:r>
      <w:r w:rsidRPr="00E212D4">
        <w:rPr>
          <w:rFonts w:ascii="Arial" w:hAnsi="Arial" w:cs="Arial"/>
        </w:rPr>
        <w:t xml:space="preserve">dvies uitbrengen. </w:t>
      </w:r>
      <w:r w:rsidR="00827B39" w:rsidRPr="00E212D4">
        <w:rPr>
          <w:rFonts w:ascii="Arial" w:hAnsi="Arial" w:cs="Arial"/>
        </w:rPr>
        <w:t xml:space="preserve">Het </w:t>
      </w:r>
      <w:r w:rsidR="003F374F" w:rsidRPr="00E212D4">
        <w:rPr>
          <w:rFonts w:ascii="Arial" w:hAnsi="Arial" w:cs="Arial"/>
        </w:rPr>
        <w:t>B</w:t>
      </w:r>
      <w:r w:rsidR="00827B39" w:rsidRPr="00E212D4">
        <w:rPr>
          <w:rFonts w:ascii="Arial" w:hAnsi="Arial" w:cs="Arial"/>
        </w:rPr>
        <w:t xml:space="preserve">indend </w:t>
      </w:r>
      <w:r w:rsidR="003F374F" w:rsidRPr="00E212D4">
        <w:rPr>
          <w:rFonts w:ascii="Arial" w:hAnsi="Arial" w:cs="Arial"/>
        </w:rPr>
        <w:t>A</w:t>
      </w:r>
      <w:r w:rsidR="00827B39" w:rsidRPr="00E212D4">
        <w:rPr>
          <w:rFonts w:ascii="Arial" w:hAnsi="Arial" w:cs="Arial"/>
        </w:rPr>
        <w:t>dvies betreft een Vaststellingsovereenkomst ex artikel 7:900 BW e.v.</w:t>
      </w:r>
    </w:p>
    <w:p w14:paraId="7ADE8109" w14:textId="61DB771C" w:rsidR="00F8177D" w:rsidRPr="00E212D4" w:rsidRDefault="002D2BF4" w:rsidP="002D2BF4">
      <w:pPr>
        <w:ind w:left="66"/>
        <w:rPr>
          <w:rFonts w:ascii="Arial" w:hAnsi="Arial" w:cs="Arial"/>
          <w:u w:val="single"/>
        </w:rPr>
      </w:pPr>
      <w:r w:rsidRPr="00E212D4">
        <w:rPr>
          <w:rFonts w:ascii="Arial" w:hAnsi="Arial" w:cs="Arial"/>
          <w:u w:val="single"/>
        </w:rPr>
        <w:t xml:space="preserve">Artikel </w:t>
      </w:r>
      <w:r w:rsidR="00E64595" w:rsidRPr="00E212D4">
        <w:rPr>
          <w:rFonts w:ascii="Arial" w:hAnsi="Arial" w:cs="Arial"/>
          <w:u w:val="single"/>
        </w:rPr>
        <w:t>13</w:t>
      </w:r>
      <w:r w:rsidR="00C02AE2">
        <w:rPr>
          <w:rFonts w:ascii="Arial" w:hAnsi="Arial" w:cs="Arial"/>
          <w:u w:val="single"/>
        </w:rPr>
        <w:t>:</w:t>
      </w:r>
      <w:r w:rsidR="00E64595" w:rsidRPr="00E212D4">
        <w:rPr>
          <w:rFonts w:ascii="Arial" w:hAnsi="Arial" w:cs="Arial"/>
          <w:u w:val="single"/>
        </w:rPr>
        <w:t xml:space="preserve"> </w:t>
      </w:r>
      <w:r w:rsidRPr="00E212D4">
        <w:rPr>
          <w:rFonts w:ascii="Arial" w:hAnsi="Arial" w:cs="Arial"/>
          <w:u w:val="single"/>
        </w:rPr>
        <w:t>Slotbepalingen</w:t>
      </w:r>
    </w:p>
    <w:p w14:paraId="418E17F5" w14:textId="17109DA1" w:rsidR="001E2E83" w:rsidRDefault="001E2E83" w:rsidP="00D854F8">
      <w:pPr>
        <w:pStyle w:val="ListParagraph"/>
        <w:numPr>
          <w:ilvl w:val="0"/>
          <w:numId w:val="19"/>
        </w:numPr>
        <w:ind w:left="426" w:hanging="284"/>
        <w:rPr>
          <w:rFonts w:ascii="Arial" w:hAnsi="Arial" w:cs="Arial"/>
        </w:rPr>
      </w:pPr>
      <w:r>
        <w:rPr>
          <w:rFonts w:ascii="Arial" w:hAnsi="Arial" w:cs="Arial"/>
        </w:rPr>
        <w:t>Behoudens in geval van het zich voor doen van de situatie als bedoeld in artikel 4 lid 4 kan de Overeenkomst niet tussentijds worden beëindigd.</w:t>
      </w:r>
    </w:p>
    <w:p w14:paraId="45094229" w14:textId="28438690" w:rsidR="006F7721" w:rsidRPr="00E212D4" w:rsidRDefault="006F7721" w:rsidP="00D854F8">
      <w:pPr>
        <w:pStyle w:val="ListParagraph"/>
        <w:numPr>
          <w:ilvl w:val="0"/>
          <w:numId w:val="19"/>
        </w:numPr>
        <w:ind w:left="426" w:hanging="284"/>
        <w:rPr>
          <w:rFonts w:ascii="Arial" w:hAnsi="Arial" w:cs="Arial"/>
        </w:rPr>
      </w:pPr>
      <w:r w:rsidRPr="00E212D4">
        <w:rPr>
          <w:rFonts w:ascii="Arial" w:hAnsi="Arial" w:cs="Arial"/>
        </w:rPr>
        <w:t>Op deze overeenkomst is Nederlands recht van toepassing</w:t>
      </w:r>
      <w:r w:rsidR="000F2EA6" w:rsidRPr="00E212D4">
        <w:rPr>
          <w:rFonts w:ascii="Arial" w:hAnsi="Arial" w:cs="Arial"/>
        </w:rPr>
        <w:t>.</w:t>
      </w:r>
    </w:p>
    <w:p w14:paraId="67329654" w14:textId="2F9D98E1" w:rsidR="005578EA" w:rsidRPr="00E212D4" w:rsidRDefault="00777AFF" w:rsidP="00D854F8">
      <w:pPr>
        <w:pStyle w:val="ListParagraph"/>
        <w:numPr>
          <w:ilvl w:val="0"/>
          <w:numId w:val="19"/>
        </w:numPr>
        <w:ind w:left="426" w:hanging="284"/>
        <w:rPr>
          <w:rFonts w:ascii="Arial" w:hAnsi="Arial" w:cs="Arial"/>
        </w:rPr>
      </w:pPr>
      <w:r w:rsidRPr="00E212D4">
        <w:rPr>
          <w:rFonts w:ascii="Arial" w:hAnsi="Arial" w:cs="Arial"/>
        </w:rPr>
        <w:t xml:space="preserve">Indien adviseurs op voordracht van partijen zijn benoemd, is het de </w:t>
      </w:r>
      <w:r w:rsidR="00C7210B" w:rsidRPr="00E212D4">
        <w:rPr>
          <w:rFonts w:ascii="Arial" w:hAnsi="Arial" w:cs="Arial"/>
        </w:rPr>
        <w:t>A</w:t>
      </w:r>
      <w:r w:rsidRPr="00E212D4">
        <w:rPr>
          <w:rFonts w:ascii="Arial" w:hAnsi="Arial" w:cs="Arial"/>
        </w:rPr>
        <w:t>dviseurs wel/niet</w:t>
      </w:r>
      <w:r w:rsidRPr="00E212D4">
        <w:rPr>
          <w:rStyle w:val="FootnoteReference"/>
          <w:rFonts w:ascii="Arial" w:hAnsi="Arial" w:cs="Arial"/>
        </w:rPr>
        <w:footnoteReference w:id="31"/>
      </w:r>
      <w:r w:rsidR="003F374F" w:rsidRPr="00E212D4">
        <w:rPr>
          <w:rFonts w:ascii="Arial" w:hAnsi="Arial" w:cs="Arial"/>
        </w:rPr>
        <w:t xml:space="preserve"> </w:t>
      </w:r>
      <w:r w:rsidRPr="00E212D4">
        <w:rPr>
          <w:rFonts w:ascii="Arial" w:hAnsi="Arial" w:cs="Arial"/>
        </w:rPr>
        <w:t>toegestaan om gedurende de procedure vertrouwelijk overleg te hebben met hun respectieve opdrachtgevers.</w:t>
      </w:r>
    </w:p>
    <w:p w14:paraId="03DCB818" w14:textId="458F10F0" w:rsidR="000F2EA6" w:rsidRPr="00E212D4" w:rsidRDefault="000F2EA6" w:rsidP="00D854F8">
      <w:pPr>
        <w:pStyle w:val="ListParagraph"/>
        <w:numPr>
          <w:ilvl w:val="0"/>
          <w:numId w:val="19"/>
        </w:numPr>
        <w:ind w:left="426" w:hanging="284"/>
        <w:rPr>
          <w:rFonts w:ascii="Arial" w:hAnsi="Arial" w:cs="Arial"/>
        </w:rPr>
      </w:pPr>
      <w:r w:rsidRPr="00E212D4">
        <w:rPr>
          <w:rFonts w:ascii="Arial" w:hAnsi="Arial" w:cs="Arial"/>
        </w:rPr>
        <w:t>Terzake van de honorering en kostenvergoeding Adviseurs geldt</w:t>
      </w:r>
      <w:r w:rsidRPr="00E212D4">
        <w:rPr>
          <w:rStyle w:val="FootnoteReference"/>
          <w:rFonts w:ascii="Arial" w:hAnsi="Arial" w:cs="Arial"/>
        </w:rPr>
        <w:footnoteReference w:id="32"/>
      </w:r>
      <w:r w:rsidRPr="00E212D4">
        <w:rPr>
          <w:rFonts w:ascii="Arial" w:hAnsi="Arial" w:cs="Arial"/>
        </w:rPr>
        <w:t>:</w:t>
      </w:r>
    </w:p>
    <w:p w14:paraId="106B9ABA" w14:textId="48CCE54B" w:rsidR="000F2EA6" w:rsidRPr="00E212D4" w:rsidRDefault="00DA7836" w:rsidP="000F2EA6">
      <w:pPr>
        <w:pStyle w:val="ListParagraph"/>
        <w:numPr>
          <w:ilvl w:val="1"/>
          <w:numId w:val="19"/>
        </w:numPr>
        <w:rPr>
          <w:rFonts w:ascii="Arial" w:hAnsi="Arial" w:cs="Arial"/>
        </w:rPr>
      </w:pPr>
      <w:r w:rsidRPr="00E212D4">
        <w:rPr>
          <w:rFonts w:ascii="Arial" w:hAnsi="Arial" w:cs="Arial"/>
        </w:rPr>
        <w:t xml:space="preserve">De Adviseurs </w:t>
      </w:r>
      <w:r w:rsidR="000F2EA6" w:rsidRPr="00E212D4">
        <w:rPr>
          <w:rFonts w:ascii="Arial" w:hAnsi="Arial" w:cs="Arial"/>
        </w:rPr>
        <w:t>brengen hun honoraria en kostenvergoeding</w:t>
      </w:r>
      <w:r w:rsidRPr="00E212D4">
        <w:rPr>
          <w:rFonts w:ascii="Arial" w:hAnsi="Arial" w:cs="Arial"/>
        </w:rPr>
        <w:t xml:space="preserve"> rechtstreeks </w:t>
      </w:r>
      <w:r w:rsidR="000F2EA6" w:rsidRPr="00E212D4">
        <w:rPr>
          <w:rFonts w:ascii="Arial" w:hAnsi="Arial" w:cs="Arial"/>
        </w:rPr>
        <w:t>in rekening aan</w:t>
      </w:r>
      <w:r w:rsidRPr="00E212D4">
        <w:rPr>
          <w:rFonts w:ascii="Arial" w:hAnsi="Arial" w:cs="Arial"/>
        </w:rPr>
        <w:t xml:space="preserve"> de Partij die hem/haar heeft voorgedragen</w:t>
      </w:r>
      <w:r w:rsidR="000F2EA6" w:rsidRPr="00E212D4">
        <w:rPr>
          <w:rFonts w:ascii="Arial" w:hAnsi="Arial" w:cs="Arial"/>
        </w:rPr>
        <w:t>;</w:t>
      </w:r>
    </w:p>
    <w:p w14:paraId="74286B14" w14:textId="2EAC9305" w:rsidR="000F2EA6" w:rsidRPr="00E212D4" w:rsidRDefault="000F2EA6" w:rsidP="00AC519D">
      <w:pPr>
        <w:pStyle w:val="ListParagraph"/>
        <w:numPr>
          <w:ilvl w:val="1"/>
          <w:numId w:val="19"/>
        </w:numPr>
        <w:rPr>
          <w:rFonts w:ascii="Arial" w:hAnsi="Arial" w:cs="Arial"/>
        </w:rPr>
      </w:pPr>
      <w:r w:rsidRPr="00E212D4">
        <w:rPr>
          <w:rFonts w:ascii="Arial" w:hAnsi="Arial" w:cs="Arial"/>
        </w:rPr>
        <w:t xml:space="preserve">De Adviseurs brengen hun honoraria en kostenvergoeding pro rata </w:t>
      </w:r>
      <w:proofErr w:type="spellStart"/>
      <w:r w:rsidRPr="00E212D4">
        <w:rPr>
          <w:rFonts w:ascii="Arial" w:hAnsi="Arial" w:cs="Arial"/>
        </w:rPr>
        <w:t>parte</w:t>
      </w:r>
      <w:proofErr w:type="spellEnd"/>
      <w:r w:rsidRPr="00E212D4">
        <w:rPr>
          <w:rFonts w:ascii="Arial" w:hAnsi="Arial" w:cs="Arial"/>
        </w:rPr>
        <w:t xml:space="preserve"> in rekening aan alle Partijen</w:t>
      </w:r>
      <w:r w:rsidR="00DA7836" w:rsidRPr="00E212D4">
        <w:rPr>
          <w:rFonts w:ascii="Arial" w:hAnsi="Arial" w:cs="Arial"/>
        </w:rPr>
        <w:t xml:space="preserve">. </w:t>
      </w:r>
    </w:p>
    <w:p w14:paraId="6ED452BA" w14:textId="448581C2" w:rsidR="00DA7836" w:rsidRPr="00E212D4" w:rsidRDefault="00DA7836" w:rsidP="00D854F8">
      <w:pPr>
        <w:pStyle w:val="ListParagraph"/>
        <w:numPr>
          <w:ilvl w:val="0"/>
          <w:numId w:val="19"/>
        </w:numPr>
        <w:ind w:left="426" w:hanging="284"/>
        <w:rPr>
          <w:rFonts w:ascii="Arial" w:hAnsi="Arial" w:cs="Arial"/>
        </w:rPr>
      </w:pPr>
      <w:r w:rsidRPr="00E212D4">
        <w:rPr>
          <w:rFonts w:ascii="Arial" w:hAnsi="Arial" w:cs="Arial"/>
        </w:rPr>
        <w:t xml:space="preserve">Indien en voor zover in het kader van de tenuitvoerlegging van deze Overeenkomst </w:t>
      </w:r>
      <w:r w:rsidR="00F60B9A" w:rsidRPr="00E212D4">
        <w:rPr>
          <w:rFonts w:ascii="Arial" w:hAnsi="Arial" w:cs="Arial"/>
        </w:rPr>
        <w:t xml:space="preserve">aanvullende </w:t>
      </w:r>
      <w:r w:rsidRPr="00E212D4">
        <w:rPr>
          <w:rFonts w:ascii="Arial" w:hAnsi="Arial" w:cs="Arial"/>
        </w:rPr>
        <w:t>kosten worden gemaakt</w:t>
      </w:r>
      <w:r w:rsidR="00F60B9A" w:rsidRPr="00E212D4">
        <w:rPr>
          <w:rFonts w:ascii="Arial" w:hAnsi="Arial" w:cs="Arial"/>
        </w:rPr>
        <w:t>,</w:t>
      </w:r>
      <w:r w:rsidRPr="00E212D4">
        <w:rPr>
          <w:rFonts w:ascii="Arial" w:hAnsi="Arial" w:cs="Arial"/>
        </w:rPr>
        <w:t xml:space="preserve"> worden die door Partijen gezamenlijk gedragen mits voorafgaand met het maken van de betreffende kosten schriftelijk of </w:t>
      </w:r>
      <w:r w:rsidR="00E06AC7" w:rsidRPr="00E212D4">
        <w:rPr>
          <w:rFonts w:ascii="Arial" w:hAnsi="Arial" w:cs="Arial"/>
        </w:rPr>
        <w:t xml:space="preserve">per </w:t>
      </w:r>
      <w:r w:rsidRPr="00E212D4">
        <w:rPr>
          <w:rFonts w:ascii="Arial" w:hAnsi="Arial" w:cs="Arial"/>
        </w:rPr>
        <w:t>mail is ingestemd</w:t>
      </w:r>
      <w:r w:rsidR="00F60B9A" w:rsidRPr="00E212D4">
        <w:rPr>
          <w:rFonts w:ascii="Arial" w:hAnsi="Arial" w:cs="Arial"/>
        </w:rPr>
        <w:t>.</w:t>
      </w:r>
      <w:r w:rsidRPr="00E212D4">
        <w:rPr>
          <w:rFonts w:ascii="Arial" w:hAnsi="Arial" w:cs="Arial"/>
        </w:rPr>
        <w:t xml:space="preserve"> </w:t>
      </w:r>
    </w:p>
    <w:p w14:paraId="2D37F133" w14:textId="4BFEBD4A" w:rsidR="000F2EA6" w:rsidRPr="00E212D4" w:rsidRDefault="000F2EA6" w:rsidP="00D854F8">
      <w:pPr>
        <w:pStyle w:val="ListParagraph"/>
        <w:numPr>
          <w:ilvl w:val="0"/>
          <w:numId w:val="19"/>
        </w:numPr>
        <w:ind w:left="426" w:hanging="284"/>
        <w:rPr>
          <w:rFonts w:ascii="Arial" w:hAnsi="Arial" w:cs="Arial"/>
        </w:rPr>
      </w:pPr>
      <w:r w:rsidRPr="00E212D4">
        <w:rPr>
          <w:rFonts w:ascii="Arial" w:hAnsi="Arial" w:cs="Arial"/>
        </w:rPr>
        <w:t>Partijen z</w:t>
      </w:r>
      <w:r w:rsidR="00E64595" w:rsidRPr="00E212D4">
        <w:rPr>
          <w:rFonts w:ascii="Arial" w:hAnsi="Arial" w:cs="Arial"/>
        </w:rPr>
        <w:t xml:space="preserve">ijn gehouden tot betaling van de door de Adviseurs uitgebrachte facturen </w:t>
      </w:r>
      <w:r w:rsidRPr="00E212D4">
        <w:rPr>
          <w:rFonts w:ascii="Arial" w:hAnsi="Arial" w:cs="Arial"/>
        </w:rPr>
        <w:t xml:space="preserve">binnen 30 dagen </w:t>
      </w:r>
      <w:r w:rsidR="00E64595" w:rsidRPr="00E212D4">
        <w:rPr>
          <w:rFonts w:ascii="Arial" w:hAnsi="Arial" w:cs="Arial"/>
        </w:rPr>
        <w:t>na ontvangst daar</w:t>
      </w:r>
      <w:r w:rsidRPr="00E212D4">
        <w:rPr>
          <w:rFonts w:ascii="Arial" w:hAnsi="Arial" w:cs="Arial"/>
        </w:rPr>
        <w:t xml:space="preserve">van, bij gebreke waarvan de </w:t>
      </w:r>
      <w:r w:rsidR="00E64595" w:rsidRPr="00E212D4">
        <w:rPr>
          <w:rFonts w:ascii="Arial" w:hAnsi="Arial" w:cs="Arial"/>
        </w:rPr>
        <w:t>A</w:t>
      </w:r>
      <w:r w:rsidRPr="00E212D4">
        <w:rPr>
          <w:rFonts w:ascii="Arial" w:hAnsi="Arial" w:cs="Arial"/>
        </w:rPr>
        <w:t>dviseur</w:t>
      </w:r>
      <w:r w:rsidR="00E64595" w:rsidRPr="00E212D4">
        <w:rPr>
          <w:rFonts w:ascii="Arial" w:hAnsi="Arial" w:cs="Arial"/>
        </w:rPr>
        <w:t>s</w:t>
      </w:r>
      <w:r w:rsidRPr="00E212D4">
        <w:rPr>
          <w:rFonts w:ascii="Arial" w:hAnsi="Arial" w:cs="Arial"/>
        </w:rPr>
        <w:t xml:space="preserve"> gerechtigd zij</w:t>
      </w:r>
      <w:r w:rsidR="00E64595" w:rsidRPr="00E212D4">
        <w:rPr>
          <w:rFonts w:ascii="Arial" w:hAnsi="Arial" w:cs="Arial"/>
        </w:rPr>
        <w:t xml:space="preserve">n </w:t>
      </w:r>
      <w:r w:rsidRPr="00E212D4">
        <w:rPr>
          <w:rFonts w:ascii="Arial" w:hAnsi="Arial" w:cs="Arial"/>
        </w:rPr>
        <w:t>hun werkzaamheden op te schorten tenzij de andere partij</w:t>
      </w:r>
      <w:r w:rsidR="00E64595" w:rsidRPr="00E212D4">
        <w:rPr>
          <w:rFonts w:ascii="Arial" w:hAnsi="Arial" w:cs="Arial"/>
        </w:rPr>
        <w:t>(en)</w:t>
      </w:r>
      <w:r w:rsidRPr="00E212D4">
        <w:rPr>
          <w:rFonts w:ascii="Arial" w:hAnsi="Arial" w:cs="Arial"/>
        </w:rPr>
        <w:t xml:space="preserve"> de desbetreffende factuur voldoet.</w:t>
      </w:r>
    </w:p>
    <w:p w14:paraId="582806E9" w14:textId="2566C80D" w:rsidR="00F60B9A" w:rsidRPr="00E212D4" w:rsidRDefault="00F60B9A" w:rsidP="00D854F8">
      <w:pPr>
        <w:pStyle w:val="ListParagraph"/>
        <w:numPr>
          <w:ilvl w:val="0"/>
          <w:numId w:val="19"/>
        </w:numPr>
        <w:ind w:left="426" w:hanging="284"/>
        <w:rPr>
          <w:rFonts w:ascii="Arial" w:hAnsi="Arial" w:cs="Arial"/>
        </w:rPr>
      </w:pPr>
      <w:r w:rsidRPr="00E212D4">
        <w:rPr>
          <w:rFonts w:ascii="Arial" w:hAnsi="Arial" w:cs="Arial"/>
        </w:rPr>
        <w:t>De Adviseurs zijn niet aansprakelijk voor tekortkomingen in de uitoefening van hun rol als adviseur</w:t>
      </w:r>
      <w:r w:rsidR="00E06AC7" w:rsidRPr="00E212D4">
        <w:rPr>
          <w:rFonts w:ascii="Arial" w:hAnsi="Arial" w:cs="Arial"/>
        </w:rPr>
        <w:t>,</w:t>
      </w:r>
      <w:r w:rsidRPr="00E212D4">
        <w:rPr>
          <w:rFonts w:ascii="Arial" w:hAnsi="Arial" w:cs="Arial"/>
        </w:rPr>
        <w:t xml:space="preserve"> tenzij sprake is van </w:t>
      </w:r>
      <w:r w:rsidR="008C7182">
        <w:rPr>
          <w:rFonts w:ascii="Arial" w:hAnsi="Arial" w:cs="Arial"/>
        </w:rPr>
        <w:t>opzet, grove nalatigheid en/of bewuste roekeloosheid en/of onrechtmatige daad,</w:t>
      </w:r>
      <w:r w:rsidRPr="00E212D4">
        <w:rPr>
          <w:rFonts w:ascii="Arial" w:hAnsi="Arial" w:cs="Arial"/>
        </w:rPr>
        <w:t xml:space="preserve"> in welk geval de aansprakelijkheid is beperkt tot in totaal het bedrag van het aan de desbetreffende adviseur betaalde honorarium.   </w:t>
      </w:r>
    </w:p>
    <w:p w14:paraId="0B7A0DB2" w14:textId="77777777" w:rsidR="00D854F8" w:rsidRPr="00E212D4" w:rsidRDefault="00D854F8" w:rsidP="00D854F8">
      <w:pPr>
        <w:rPr>
          <w:rFonts w:ascii="Arial" w:hAnsi="Arial" w:cs="Arial"/>
        </w:rPr>
      </w:pPr>
    </w:p>
    <w:p w14:paraId="646C1D7C" w14:textId="5E7600D9" w:rsidR="00D854F8" w:rsidRPr="00E212D4" w:rsidRDefault="00D854F8" w:rsidP="00D854F8">
      <w:pPr>
        <w:rPr>
          <w:rFonts w:ascii="Arial" w:hAnsi="Arial" w:cs="Arial"/>
        </w:rPr>
      </w:pPr>
      <w:r w:rsidRPr="00E212D4">
        <w:rPr>
          <w:rFonts w:ascii="Arial" w:hAnsi="Arial" w:cs="Arial"/>
        </w:rPr>
        <w:t xml:space="preserve">Aldus overeengekomen in .. </w:t>
      </w:r>
      <w:proofErr w:type="spellStart"/>
      <w:r w:rsidRPr="00E212D4">
        <w:rPr>
          <w:rFonts w:ascii="Arial" w:hAnsi="Arial" w:cs="Arial"/>
        </w:rPr>
        <w:t>voud</w:t>
      </w:r>
      <w:proofErr w:type="spellEnd"/>
      <w:r w:rsidRPr="00E212D4">
        <w:rPr>
          <w:rFonts w:ascii="Arial" w:hAnsi="Arial" w:cs="Arial"/>
        </w:rPr>
        <w:t xml:space="preserve"> te</w:t>
      </w:r>
      <w:r w:rsidR="00E64595" w:rsidRPr="00E212D4">
        <w:rPr>
          <w:rFonts w:ascii="Arial" w:hAnsi="Arial" w:cs="Arial"/>
        </w:rPr>
        <w:t xml:space="preserve"> (</w:t>
      </w:r>
      <w:r w:rsidRPr="00E212D4">
        <w:rPr>
          <w:rFonts w:ascii="Arial" w:hAnsi="Arial" w:cs="Arial"/>
        </w:rPr>
        <w:t>plaats</w:t>
      </w:r>
      <w:r w:rsidR="00E64595" w:rsidRPr="00E212D4">
        <w:rPr>
          <w:rFonts w:ascii="Arial" w:hAnsi="Arial" w:cs="Arial"/>
        </w:rPr>
        <w:t xml:space="preserve">)…………………………. </w:t>
      </w:r>
      <w:r w:rsidRPr="00E212D4">
        <w:rPr>
          <w:rFonts w:ascii="Arial" w:hAnsi="Arial" w:cs="Arial"/>
        </w:rPr>
        <w:t xml:space="preserve">op </w:t>
      </w:r>
      <w:r w:rsidR="00E64595" w:rsidRPr="00E212D4">
        <w:rPr>
          <w:rFonts w:ascii="Arial" w:hAnsi="Arial" w:cs="Arial"/>
        </w:rPr>
        <w:t>(</w:t>
      </w:r>
      <w:r w:rsidRPr="00E212D4">
        <w:rPr>
          <w:rFonts w:ascii="Arial" w:hAnsi="Arial" w:cs="Arial"/>
        </w:rPr>
        <w:t>datum</w:t>
      </w:r>
      <w:r w:rsidR="00E64595" w:rsidRPr="00E212D4">
        <w:rPr>
          <w:rFonts w:ascii="Arial" w:hAnsi="Arial" w:cs="Arial"/>
        </w:rPr>
        <w:t xml:space="preserve">) </w:t>
      </w:r>
    </w:p>
    <w:p w14:paraId="39A7E4BB" w14:textId="77777777" w:rsidR="00C02AE2" w:rsidRDefault="00C02AE2" w:rsidP="00D854F8">
      <w:pPr>
        <w:rPr>
          <w:rFonts w:ascii="Arial" w:hAnsi="Arial" w:cs="Arial"/>
          <w:u w:val="single"/>
        </w:rPr>
      </w:pPr>
    </w:p>
    <w:p w14:paraId="22B40440" w14:textId="3EEA32B3" w:rsidR="00D854F8" w:rsidRPr="00E212D4" w:rsidRDefault="00D854F8" w:rsidP="00D854F8">
      <w:pPr>
        <w:rPr>
          <w:rFonts w:ascii="Arial" w:hAnsi="Arial" w:cs="Arial"/>
          <w:u w:val="single"/>
        </w:rPr>
      </w:pPr>
      <w:r w:rsidRPr="00E212D4">
        <w:rPr>
          <w:rFonts w:ascii="Arial" w:hAnsi="Arial" w:cs="Arial"/>
          <w:u w:val="single"/>
        </w:rPr>
        <w:t>Partij</w:t>
      </w:r>
      <w:r w:rsidR="00E64595" w:rsidRPr="00E212D4">
        <w:rPr>
          <w:rFonts w:ascii="Arial" w:hAnsi="Arial" w:cs="Arial"/>
          <w:u w:val="single"/>
        </w:rPr>
        <w:t>en</w:t>
      </w:r>
    </w:p>
    <w:p w14:paraId="123252A1" w14:textId="77777777" w:rsidR="00E64595" w:rsidRPr="00E212D4" w:rsidRDefault="00E64595" w:rsidP="00E64595">
      <w:pPr>
        <w:rPr>
          <w:rFonts w:ascii="Arial" w:hAnsi="Arial" w:cs="Arial"/>
        </w:rPr>
      </w:pPr>
    </w:p>
    <w:p w14:paraId="4D8FEBBD" w14:textId="0D67831B" w:rsidR="00E64595" w:rsidRPr="00E212D4" w:rsidRDefault="00E64595" w:rsidP="00E64595">
      <w:pPr>
        <w:rPr>
          <w:rFonts w:ascii="Arial" w:hAnsi="Arial" w:cs="Arial"/>
        </w:rPr>
      </w:pPr>
      <w:r w:rsidRPr="00E212D4">
        <w:rPr>
          <w:rFonts w:ascii="Arial" w:hAnsi="Arial" w:cs="Arial"/>
        </w:rPr>
        <w:t xml:space="preserve">Naam: ………………………………………………    Handtekening: </w:t>
      </w:r>
    </w:p>
    <w:p w14:paraId="699B4CFD" w14:textId="05E5746F" w:rsidR="00E64595" w:rsidRPr="00E212D4" w:rsidRDefault="00E64595" w:rsidP="00E64595">
      <w:pPr>
        <w:rPr>
          <w:rFonts w:ascii="Arial" w:hAnsi="Arial" w:cs="Arial"/>
        </w:rPr>
      </w:pPr>
    </w:p>
    <w:p w14:paraId="62C7A472" w14:textId="571D6ABD" w:rsidR="00E64595" w:rsidRPr="00E212D4" w:rsidRDefault="00E64595" w:rsidP="00E64595">
      <w:pPr>
        <w:rPr>
          <w:rFonts w:ascii="Arial" w:hAnsi="Arial" w:cs="Arial"/>
        </w:rPr>
      </w:pPr>
      <w:r w:rsidRPr="00E212D4">
        <w:rPr>
          <w:rFonts w:ascii="Arial" w:hAnsi="Arial" w:cs="Arial"/>
        </w:rPr>
        <w:t xml:space="preserve">Naam: ………………………………………………    Handtekening: </w:t>
      </w:r>
    </w:p>
    <w:p w14:paraId="3785EC4B" w14:textId="27C6BBEF" w:rsidR="00E64595" w:rsidRPr="00E212D4" w:rsidRDefault="00E64595" w:rsidP="00E64595">
      <w:pPr>
        <w:rPr>
          <w:rFonts w:ascii="Arial" w:hAnsi="Arial" w:cs="Arial"/>
        </w:rPr>
      </w:pPr>
    </w:p>
    <w:p w14:paraId="2B33B6EF" w14:textId="1E94BCE3" w:rsidR="00E64595" w:rsidRPr="00E212D4" w:rsidRDefault="00E64595" w:rsidP="00E64595">
      <w:pPr>
        <w:rPr>
          <w:rFonts w:ascii="Arial" w:hAnsi="Arial" w:cs="Arial"/>
        </w:rPr>
      </w:pPr>
      <w:r w:rsidRPr="00E212D4">
        <w:rPr>
          <w:rFonts w:ascii="Arial" w:hAnsi="Arial" w:cs="Arial"/>
        </w:rPr>
        <w:t xml:space="preserve">Naam: ………………………………………………    Handtekening: </w:t>
      </w:r>
    </w:p>
    <w:p w14:paraId="163088A4" w14:textId="5EF6C66E" w:rsidR="00E64595" w:rsidRPr="00E212D4" w:rsidRDefault="00E64595" w:rsidP="00E64595">
      <w:pPr>
        <w:rPr>
          <w:rFonts w:ascii="Arial" w:hAnsi="Arial" w:cs="Arial"/>
        </w:rPr>
      </w:pPr>
    </w:p>
    <w:p w14:paraId="4C0462C1" w14:textId="4B1F1D57" w:rsidR="00E64595" w:rsidRPr="00E212D4" w:rsidRDefault="00E64595" w:rsidP="00E64595">
      <w:pPr>
        <w:rPr>
          <w:rFonts w:ascii="Arial" w:hAnsi="Arial" w:cs="Arial"/>
        </w:rPr>
      </w:pPr>
      <w:r w:rsidRPr="00E212D4">
        <w:rPr>
          <w:rFonts w:ascii="Arial" w:hAnsi="Arial" w:cs="Arial"/>
        </w:rPr>
        <w:t xml:space="preserve">Naam: ………………………………………………    Handtekening: </w:t>
      </w:r>
    </w:p>
    <w:p w14:paraId="3C275569" w14:textId="77777777" w:rsidR="00E64595" w:rsidRPr="00E212D4" w:rsidRDefault="00E64595" w:rsidP="00E64595">
      <w:pPr>
        <w:rPr>
          <w:rFonts w:ascii="Arial" w:hAnsi="Arial" w:cs="Arial"/>
        </w:rPr>
      </w:pPr>
    </w:p>
    <w:p w14:paraId="4C5631C4" w14:textId="40FE9A2B" w:rsidR="003F374F" w:rsidRPr="00E212D4" w:rsidRDefault="003F374F" w:rsidP="00D854F8">
      <w:pPr>
        <w:rPr>
          <w:rFonts w:ascii="Arial" w:hAnsi="Arial" w:cs="Arial"/>
          <w:u w:val="single"/>
        </w:rPr>
      </w:pPr>
      <w:r w:rsidRPr="00E212D4">
        <w:rPr>
          <w:rFonts w:ascii="Arial" w:hAnsi="Arial" w:cs="Arial"/>
          <w:u w:val="single"/>
        </w:rPr>
        <w:t>Adviseurs</w:t>
      </w:r>
    </w:p>
    <w:p w14:paraId="68681DE1" w14:textId="7D4F2C42" w:rsidR="003F374F" w:rsidRPr="00E212D4" w:rsidRDefault="003F374F" w:rsidP="00D854F8">
      <w:pPr>
        <w:rPr>
          <w:rFonts w:ascii="Arial" w:hAnsi="Arial" w:cs="Arial"/>
        </w:rPr>
      </w:pPr>
    </w:p>
    <w:p w14:paraId="6161D2EA" w14:textId="03B57A63" w:rsidR="003F374F" w:rsidRPr="00E212D4" w:rsidRDefault="003F374F" w:rsidP="00D854F8">
      <w:pPr>
        <w:rPr>
          <w:rFonts w:ascii="Arial" w:hAnsi="Arial" w:cs="Arial"/>
        </w:rPr>
      </w:pPr>
      <w:r w:rsidRPr="00E212D4">
        <w:rPr>
          <w:rFonts w:ascii="Arial" w:hAnsi="Arial" w:cs="Arial"/>
        </w:rPr>
        <w:t xml:space="preserve">Naam: ………………………………………………    Handtekening: </w:t>
      </w:r>
    </w:p>
    <w:p w14:paraId="2F2D1A43" w14:textId="705541A5" w:rsidR="003F374F" w:rsidRPr="00E212D4" w:rsidRDefault="003F374F" w:rsidP="00D854F8">
      <w:pPr>
        <w:rPr>
          <w:rFonts w:ascii="Arial" w:hAnsi="Arial" w:cs="Arial"/>
        </w:rPr>
      </w:pPr>
    </w:p>
    <w:p w14:paraId="3469D6F3" w14:textId="6424CB08" w:rsidR="003F374F" w:rsidRPr="00E212D4" w:rsidRDefault="003F374F" w:rsidP="003F374F">
      <w:pPr>
        <w:rPr>
          <w:rFonts w:ascii="Arial" w:hAnsi="Arial" w:cs="Arial"/>
        </w:rPr>
      </w:pPr>
      <w:r w:rsidRPr="00E212D4">
        <w:rPr>
          <w:rFonts w:ascii="Arial" w:hAnsi="Arial" w:cs="Arial"/>
        </w:rPr>
        <w:t xml:space="preserve">Naam: ………………………………………………    Handtekening: </w:t>
      </w:r>
    </w:p>
    <w:p w14:paraId="4045A926" w14:textId="4B76E93A" w:rsidR="003F374F" w:rsidRPr="00E212D4" w:rsidRDefault="003F374F" w:rsidP="003F374F">
      <w:pPr>
        <w:rPr>
          <w:rFonts w:ascii="Arial" w:hAnsi="Arial" w:cs="Arial"/>
        </w:rPr>
      </w:pPr>
    </w:p>
    <w:p w14:paraId="04C15C41" w14:textId="728DCC0B" w:rsidR="003F374F" w:rsidRPr="00E212D4" w:rsidRDefault="003F374F" w:rsidP="003F374F">
      <w:pPr>
        <w:rPr>
          <w:rFonts w:ascii="Arial" w:hAnsi="Arial" w:cs="Arial"/>
        </w:rPr>
      </w:pPr>
      <w:r w:rsidRPr="00E212D4">
        <w:rPr>
          <w:rFonts w:ascii="Arial" w:hAnsi="Arial" w:cs="Arial"/>
        </w:rPr>
        <w:t xml:space="preserve">Naam: ………………………………………………    Handtekening: </w:t>
      </w:r>
    </w:p>
    <w:p w14:paraId="2BDE286B" w14:textId="77777777" w:rsidR="003F374F" w:rsidRPr="00E212D4" w:rsidRDefault="003F374F" w:rsidP="003F374F">
      <w:pPr>
        <w:rPr>
          <w:rFonts w:ascii="Arial" w:hAnsi="Arial" w:cs="Arial"/>
        </w:rPr>
      </w:pPr>
    </w:p>
    <w:p w14:paraId="11C457D2" w14:textId="5F6A17D8" w:rsidR="003F374F" w:rsidRPr="00E212D4" w:rsidRDefault="003F374F" w:rsidP="00D854F8">
      <w:pPr>
        <w:rPr>
          <w:rFonts w:ascii="Arial" w:hAnsi="Arial" w:cs="Arial"/>
        </w:rPr>
      </w:pPr>
    </w:p>
    <w:p w14:paraId="0421B3FB" w14:textId="6399872B" w:rsidR="002C0DCB" w:rsidRPr="00E212D4" w:rsidRDefault="002C0DCB" w:rsidP="00D854F8">
      <w:pPr>
        <w:rPr>
          <w:rFonts w:ascii="Arial" w:hAnsi="Arial" w:cs="Arial"/>
        </w:rPr>
      </w:pPr>
      <w:r w:rsidRPr="00E212D4">
        <w:rPr>
          <w:rFonts w:ascii="Arial" w:hAnsi="Arial" w:cs="Arial"/>
          <w:u w:val="single"/>
        </w:rPr>
        <w:t>Bijlagen:</w:t>
      </w:r>
    </w:p>
    <w:p w14:paraId="13E3714A" w14:textId="5565B604" w:rsidR="002C0DCB" w:rsidRPr="00E212D4" w:rsidRDefault="002C0DCB" w:rsidP="00D854F8">
      <w:pPr>
        <w:rPr>
          <w:rFonts w:ascii="Arial" w:hAnsi="Arial" w:cs="Arial"/>
          <w:bCs/>
        </w:rPr>
      </w:pPr>
      <w:r w:rsidRPr="00E212D4">
        <w:rPr>
          <w:rFonts w:ascii="Arial" w:hAnsi="Arial" w:cs="Arial"/>
        </w:rPr>
        <w:t xml:space="preserve">- </w:t>
      </w:r>
      <w:r w:rsidRPr="00E212D4">
        <w:rPr>
          <w:rFonts w:ascii="Arial" w:hAnsi="Arial" w:cs="Arial"/>
          <w:bCs/>
        </w:rPr>
        <w:t>lijst(en) van Geschilpunten (cf. art. 3)</w:t>
      </w:r>
    </w:p>
    <w:p w14:paraId="19B89967" w14:textId="329436C9" w:rsidR="002C0DCB" w:rsidRPr="00E212D4" w:rsidRDefault="002C0DCB" w:rsidP="00D854F8">
      <w:pPr>
        <w:rPr>
          <w:rFonts w:ascii="Arial" w:hAnsi="Arial" w:cs="Arial"/>
          <w:bCs/>
        </w:rPr>
      </w:pPr>
      <w:r w:rsidRPr="00E212D4">
        <w:rPr>
          <w:rFonts w:ascii="Arial" w:hAnsi="Arial" w:cs="Arial"/>
        </w:rPr>
        <w:t xml:space="preserve">- </w:t>
      </w:r>
      <w:r w:rsidRPr="00E212D4">
        <w:rPr>
          <w:rFonts w:ascii="Arial" w:hAnsi="Arial" w:cs="Arial"/>
          <w:bCs/>
        </w:rPr>
        <w:t>Feitenoverzicht (cf. art. 8)</w:t>
      </w:r>
    </w:p>
    <w:p w14:paraId="7B0697AF" w14:textId="5AC2ACF3" w:rsidR="002C0DCB" w:rsidRPr="00C80B2A" w:rsidRDefault="002C0DCB" w:rsidP="00D854F8">
      <w:pPr>
        <w:rPr>
          <w:rFonts w:ascii="Arial" w:hAnsi="Arial" w:cs="Arial"/>
        </w:rPr>
      </w:pPr>
    </w:p>
    <w:sectPr w:rsidR="002C0DCB" w:rsidRPr="00C80B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D908" w14:textId="77777777" w:rsidR="00103E4E" w:rsidRDefault="00103E4E" w:rsidP="00CE40C2">
      <w:pPr>
        <w:spacing w:after="0" w:line="240" w:lineRule="auto"/>
      </w:pPr>
      <w:r>
        <w:separator/>
      </w:r>
    </w:p>
  </w:endnote>
  <w:endnote w:type="continuationSeparator" w:id="0">
    <w:p w14:paraId="050BECB6" w14:textId="77777777" w:rsidR="00103E4E" w:rsidRDefault="00103E4E" w:rsidP="00CE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C740" w14:textId="77777777" w:rsidR="00103E4E" w:rsidRDefault="00103E4E" w:rsidP="00CE40C2">
      <w:pPr>
        <w:spacing w:after="0" w:line="240" w:lineRule="auto"/>
      </w:pPr>
      <w:r>
        <w:separator/>
      </w:r>
    </w:p>
  </w:footnote>
  <w:footnote w:type="continuationSeparator" w:id="0">
    <w:p w14:paraId="6DA7AD2A" w14:textId="77777777" w:rsidR="00103E4E" w:rsidRDefault="00103E4E" w:rsidP="00CE40C2">
      <w:pPr>
        <w:spacing w:after="0" w:line="240" w:lineRule="auto"/>
      </w:pPr>
      <w:r>
        <w:continuationSeparator/>
      </w:r>
    </w:p>
  </w:footnote>
  <w:footnote w:id="1">
    <w:p w14:paraId="52D4F40D" w14:textId="3322929F" w:rsidR="00616826" w:rsidRPr="000B03D7" w:rsidRDefault="00616826">
      <w:pPr>
        <w:pStyle w:val="FootnoteText"/>
        <w:rPr>
          <w:sz w:val="16"/>
          <w:szCs w:val="16"/>
        </w:rPr>
      </w:pPr>
      <w:r>
        <w:rPr>
          <w:rStyle w:val="FootnoteReference"/>
        </w:rPr>
        <w:footnoteRef/>
      </w:r>
      <w:r>
        <w:t xml:space="preserve"> </w:t>
      </w:r>
      <w:r w:rsidRPr="000B03D7">
        <w:rPr>
          <w:sz w:val="16"/>
          <w:szCs w:val="16"/>
        </w:rPr>
        <w:t>Opnemen van de partijen waartussen de zienswijze methode zal worden toegepast. Dat kunnen meer partijen zijn dan twee.</w:t>
      </w:r>
    </w:p>
  </w:footnote>
  <w:footnote w:id="2">
    <w:p w14:paraId="4EA38910" w14:textId="553B7B8A" w:rsidR="00616826" w:rsidRPr="000B03D7" w:rsidRDefault="00616826">
      <w:pPr>
        <w:pStyle w:val="FootnoteText"/>
        <w:rPr>
          <w:sz w:val="16"/>
          <w:szCs w:val="16"/>
        </w:rPr>
      </w:pPr>
      <w:r w:rsidRPr="000B03D7">
        <w:rPr>
          <w:rStyle w:val="FootnoteReference"/>
          <w:sz w:val="16"/>
          <w:szCs w:val="16"/>
        </w:rPr>
        <w:footnoteRef/>
      </w:r>
      <w:r w:rsidRPr="000B03D7">
        <w:rPr>
          <w:sz w:val="16"/>
          <w:szCs w:val="16"/>
        </w:rPr>
        <w:t xml:space="preserve"> Beschrijving van de toedracht die tot het aangaan van de Presolve Zienswijze Methode Overeenkomst heeft geleid. De in dit model opgenomen overwegingen zijn slechts bedoeld als voorbeeld waarvan kan worden afgeweken. </w:t>
      </w:r>
    </w:p>
  </w:footnote>
  <w:footnote w:id="3">
    <w:p w14:paraId="0A8FA608" w14:textId="700B66D6" w:rsidR="00616826" w:rsidRPr="000B03D7" w:rsidRDefault="00616826" w:rsidP="00E9360F">
      <w:pPr>
        <w:pStyle w:val="FootnoteText"/>
        <w:rPr>
          <w:sz w:val="16"/>
          <w:szCs w:val="16"/>
        </w:rPr>
      </w:pPr>
      <w:r w:rsidRPr="000B03D7">
        <w:rPr>
          <w:rStyle w:val="FootnoteReference"/>
          <w:sz w:val="16"/>
          <w:szCs w:val="16"/>
        </w:rPr>
        <w:footnoteRef/>
      </w:r>
      <w:r w:rsidRPr="000B03D7">
        <w:rPr>
          <w:sz w:val="16"/>
          <w:szCs w:val="16"/>
        </w:rPr>
        <w:t xml:space="preserve"> Bijvoorbeeld ter zake van: (a) Inhoud en/of interpretatie van de Overeenkomst, (b) Verzoek(en) tot wijziging van de Overeenkomst en de consequenties in tijd en geld, (c) etc…</w:t>
      </w:r>
    </w:p>
  </w:footnote>
  <w:footnote w:id="4">
    <w:p w14:paraId="35DCDE32" w14:textId="6DE9955B" w:rsidR="00616826" w:rsidRPr="000B03D7" w:rsidRDefault="00616826">
      <w:pPr>
        <w:pStyle w:val="FootnoteText"/>
        <w:rPr>
          <w:sz w:val="16"/>
          <w:szCs w:val="16"/>
        </w:rPr>
      </w:pPr>
      <w:r w:rsidRPr="000B03D7">
        <w:rPr>
          <w:rStyle w:val="FootnoteReference"/>
          <w:sz w:val="16"/>
          <w:szCs w:val="16"/>
        </w:rPr>
        <w:footnoteRef/>
      </w:r>
      <w:r w:rsidRPr="000B03D7">
        <w:rPr>
          <w:sz w:val="16"/>
          <w:szCs w:val="16"/>
        </w:rPr>
        <w:t xml:space="preserve"> Omdat dit bijvoorbeeld zal kunnen leiden tot een ongewenste verstoring van de verhoudingen en/of een onaanvaardbare vertraging in de uitvoering van het Contract</w:t>
      </w:r>
      <w:r w:rsidR="002E4457" w:rsidRPr="000B03D7">
        <w:rPr>
          <w:sz w:val="16"/>
          <w:szCs w:val="16"/>
        </w:rPr>
        <w:t>.</w:t>
      </w:r>
    </w:p>
  </w:footnote>
  <w:footnote w:id="5">
    <w:p w14:paraId="5EF69312" w14:textId="3513C8D5" w:rsidR="00EA1680" w:rsidRPr="000B03D7" w:rsidRDefault="00EA1680">
      <w:pPr>
        <w:pStyle w:val="FootnoteText"/>
        <w:rPr>
          <w:sz w:val="16"/>
          <w:szCs w:val="16"/>
        </w:rPr>
      </w:pPr>
      <w:r w:rsidRPr="000B03D7">
        <w:rPr>
          <w:rStyle w:val="FootnoteReference"/>
          <w:sz w:val="16"/>
          <w:szCs w:val="16"/>
        </w:rPr>
        <w:footnoteRef/>
      </w:r>
      <w:r w:rsidRPr="000B03D7">
        <w:rPr>
          <w:sz w:val="16"/>
          <w:szCs w:val="16"/>
        </w:rPr>
        <w:t xml:space="preserve"> Het kan dus ook om 1 adviseur gaan</w:t>
      </w:r>
      <w:r w:rsidR="002E4457" w:rsidRPr="000B03D7">
        <w:rPr>
          <w:sz w:val="16"/>
          <w:szCs w:val="16"/>
        </w:rPr>
        <w:t>.</w:t>
      </w:r>
    </w:p>
  </w:footnote>
  <w:footnote w:id="6">
    <w:p w14:paraId="3630F738" w14:textId="1380343A" w:rsidR="001B5A23" w:rsidRPr="008C52ED" w:rsidRDefault="001B5A23" w:rsidP="001B5A23">
      <w:pPr>
        <w:pStyle w:val="FootnoteText"/>
        <w:rPr>
          <w:sz w:val="16"/>
          <w:szCs w:val="16"/>
        </w:rPr>
      </w:pPr>
      <w:r w:rsidRPr="008C52ED">
        <w:rPr>
          <w:rStyle w:val="FootnoteReference"/>
          <w:sz w:val="16"/>
          <w:szCs w:val="16"/>
        </w:rPr>
        <w:footnoteRef/>
      </w:r>
      <w:r w:rsidRPr="008C52ED">
        <w:rPr>
          <w:sz w:val="16"/>
          <w:szCs w:val="16"/>
        </w:rPr>
        <w:t xml:space="preserve"> </w:t>
      </w:r>
      <w:r>
        <w:rPr>
          <w:sz w:val="16"/>
          <w:szCs w:val="16"/>
        </w:rPr>
        <w:t xml:space="preserve"> </w:t>
      </w:r>
      <w:r w:rsidRPr="00524251">
        <w:rPr>
          <w:sz w:val="16"/>
          <w:szCs w:val="16"/>
        </w:rPr>
        <w:t xml:space="preserve">In beginsel ziet de </w:t>
      </w:r>
      <w:proofErr w:type="spellStart"/>
      <w:r w:rsidRPr="00524251">
        <w:rPr>
          <w:sz w:val="16"/>
          <w:szCs w:val="16"/>
        </w:rPr>
        <w:t>Zienswijze-methode</w:t>
      </w:r>
      <w:proofErr w:type="spellEnd"/>
      <w:r w:rsidRPr="00524251">
        <w:rPr>
          <w:sz w:val="16"/>
          <w:szCs w:val="16"/>
        </w:rPr>
        <w:t xml:space="preserve"> op alle </w:t>
      </w:r>
      <w:r w:rsidR="00C0250E">
        <w:rPr>
          <w:sz w:val="16"/>
          <w:szCs w:val="16"/>
        </w:rPr>
        <w:t xml:space="preserve">(10) </w:t>
      </w:r>
      <w:r w:rsidRPr="00524251">
        <w:rPr>
          <w:sz w:val="16"/>
          <w:szCs w:val="16"/>
        </w:rPr>
        <w:t xml:space="preserve">stappen die in de tabel staan opgenomen tot en met het Richtinggevend Advies. Partijen kunnen echter ervoor kiezen om voor alle of enkele Geschilpunten een bindend advies uit te laten brengen. </w:t>
      </w:r>
      <w:r>
        <w:rPr>
          <w:sz w:val="16"/>
          <w:szCs w:val="16"/>
        </w:rPr>
        <w:t xml:space="preserve">Daarom is </w:t>
      </w:r>
      <w:r w:rsidRPr="00524251">
        <w:rPr>
          <w:sz w:val="16"/>
          <w:szCs w:val="16"/>
        </w:rPr>
        <w:t>in deze model overeenkomst eveneens voorzien in een bindend advies procedure. Door middel van het In de tabel aankruisen van stappen leggen partijen vast welke stappen in het kader van de Zienswijzemethode zullen worden gevolgd</w:t>
      </w:r>
      <w:r w:rsidR="00C0250E">
        <w:rPr>
          <w:sz w:val="16"/>
          <w:szCs w:val="16"/>
        </w:rPr>
        <w:t>: 2 tot en met 11 voor het Richtinggevend Advies, respectievelijk 2 tot en met 1</w:t>
      </w:r>
      <w:r w:rsidR="005D099A">
        <w:rPr>
          <w:sz w:val="16"/>
          <w:szCs w:val="16"/>
        </w:rPr>
        <w:t>0 en 12</w:t>
      </w:r>
      <w:r w:rsidR="00C0250E">
        <w:rPr>
          <w:sz w:val="16"/>
          <w:szCs w:val="16"/>
        </w:rPr>
        <w:t xml:space="preserve"> voor het bindend advies</w:t>
      </w:r>
      <w:r w:rsidRPr="00524251">
        <w:rPr>
          <w:sz w:val="16"/>
          <w:szCs w:val="16"/>
        </w:rPr>
        <w:t>. De artikelen die niet worden aangekruist vinden geen toepassing</w:t>
      </w:r>
      <w:r w:rsidR="0016084D">
        <w:rPr>
          <w:sz w:val="16"/>
          <w:szCs w:val="16"/>
        </w:rPr>
        <w:t>.</w:t>
      </w:r>
    </w:p>
  </w:footnote>
  <w:footnote w:id="7">
    <w:p w14:paraId="11B16F65" w14:textId="20A3718E" w:rsidR="00616826" w:rsidRPr="00AC1A67" w:rsidRDefault="00616826">
      <w:pPr>
        <w:pStyle w:val="FootnoteText"/>
        <w:rPr>
          <w:sz w:val="16"/>
          <w:szCs w:val="16"/>
        </w:rPr>
      </w:pPr>
      <w:r>
        <w:rPr>
          <w:rStyle w:val="FootnoteReference"/>
        </w:rPr>
        <w:footnoteRef/>
      </w:r>
      <w:r>
        <w:t xml:space="preserve"> </w:t>
      </w:r>
      <w:bookmarkStart w:id="2" w:name="_Hlk29202081"/>
      <w:r w:rsidRPr="00AC1A67">
        <w:rPr>
          <w:sz w:val="16"/>
          <w:szCs w:val="16"/>
        </w:rPr>
        <w:t>Al dan niet met behulp van Adviseurs</w:t>
      </w:r>
      <w:bookmarkEnd w:id="2"/>
      <w:r>
        <w:rPr>
          <w:sz w:val="16"/>
          <w:szCs w:val="16"/>
        </w:rPr>
        <w:t>.</w:t>
      </w:r>
    </w:p>
  </w:footnote>
  <w:footnote w:id="8">
    <w:p w14:paraId="552A41B0" w14:textId="76935B1C" w:rsidR="005076F1" w:rsidRDefault="005076F1">
      <w:pPr>
        <w:pStyle w:val="FootnoteText"/>
      </w:pPr>
      <w:r>
        <w:rPr>
          <w:rStyle w:val="FootnoteReference"/>
        </w:rPr>
        <w:footnoteRef/>
      </w:r>
      <w:r>
        <w:t xml:space="preserve"> </w:t>
      </w:r>
      <w:r w:rsidRPr="00BB0A99">
        <w:rPr>
          <w:sz w:val="16"/>
          <w:szCs w:val="16"/>
        </w:rPr>
        <w:t xml:space="preserve">Teneinde de focus te houden op het bereiken van oplossingen heeft het de voorkeur om bij de start een zo compleet mogelijk beeld te hebben van de geschilpunten en proberen te vermijden dat tijdens de uitvoering van deze methode nieuwe geschilpunten worden toegevoegd. In een enkel geval zal echter blijken dat </w:t>
      </w:r>
      <w:r w:rsidR="00CA10AF" w:rsidRPr="00BB0A99">
        <w:rPr>
          <w:sz w:val="16"/>
          <w:szCs w:val="16"/>
        </w:rPr>
        <w:t xml:space="preserve">gedurende de procedure </w:t>
      </w:r>
      <w:r w:rsidRPr="00BB0A99">
        <w:rPr>
          <w:sz w:val="16"/>
          <w:szCs w:val="16"/>
        </w:rPr>
        <w:t xml:space="preserve">een bepaald </w:t>
      </w:r>
      <w:r w:rsidR="00CA10AF" w:rsidRPr="00BB0A99">
        <w:rPr>
          <w:sz w:val="16"/>
          <w:szCs w:val="16"/>
        </w:rPr>
        <w:t xml:space="preserve">nieuw </w:t>
      </w:r>
      <w:r w:rsidRPr="00BB0A99">
        <w:rPr>
          <w:sz w:val="16"/>
          <w:szCs w:val="16"/>
        </w:rPr>
        <w:t>geschil</w:t>
      </w:r>
      <w:r w:rsidR="00CA10AF" w:rsidRPr="00BB0A99">
        <w:rPr>
          <w:sz w:val="16"/>
          <w:szCs w:val="16"/>
        </w:rPr>
        <w:t>punt opkomt dat toch moet worden meegenomen. Partijen en adviseurs dienen alsdan uitdrukkelijk daartoe een gezamenlijk besluit te nemen.</w:t>
      </w:r>
      <w:r w:rsidR="00CA10AF">
        <w:rPr>
          <w:sz w:val="16"/>
          <w:szCs w:val="16"/>
        </w:rPr>
        <w:t xml:space="preserve"> </w:t>
      </w:r>
    </w:p>
  </w:footnote>
  <w:footnote w:id="9">
    <w:p w14:paraId="3A73BF83" w14:textId="1AFEBCB7" w:rsidR="005E5F0F" w:rsidRDefault="005E5F0F">
      <w:pPr>
        <w:pStyle w:val="FootnoteText"/>
      </w:pPr>
      <w:r>
        <w:rPr>
          <w:rStyle w:val="FootnoteReference"/>
        </w:rPr>
        <w:footnoteRef/>
      </w:r>
      <w:r>
        <w:t xml:space="preserve"> </w:t>
      </w:r>
      <w:r w:rsidRPr="00C02AE2">
        <w:rPr>
          <w:sz w:val="16"/>
          <w:szCs w:val="16"/>
        </w:rPr>
        <w:t>Doorhalen wat niet van toepassing is</w:t>
      </w:r>
    </w:p>
  </w:footnote>
  <w:footnote w:id="10">
    <w:p w14:paraId="44FCF676" w14:textId="0E1B3B4F" w:rsidR="00CA10AF" w:rsidRDefault="00CA10AF">
      <w:pPr>
        <w:pStyle w:val="FootnoteText"/>
      </w:pPr>
      <w:r>
        <w:rPr>
          <w:rStyle w:val="FootnoteReference"/>
        </w:rPr>
        <w:footnoteRef/>
      </w:r>
      <w:r>
        <w:t xml:space="preserve"> </w:t>
      </w:r>
      <w:r w:rsidRPr="00BB0A99">
        <w:rPr>
          <w:sz w:val="16"/>
          <w:szCs w:val="16"/>
        </w:rPr>
        <w:t>De urgentie kan ook meebrengen dat op een bepaald onderdeel een tussentijds advies wordt gevraagd.</w:t>
      </w:r>
    </w:p>
  </w:footnote>
  <w:footnote w:id="11">
    <w:p w14:paraId="43405AF4" w14:textId="39480A3C" w:rsidR="00616826" w:rsidRDefault="00616826">
      <w:pPr>
        <w:pStyle w:val="FootnoteText"/>
      </w:pPr>
      <w:r>
        <w:rPr>
          <w:rStyle w:val="FootnoteReference"/>
        </w:rPr>
        <w:footnoteRef/>
      </w:r>
      <w:r>
        <w:t xml:space="preserve"> </w:t>
      </w:r>
      <w:r w:rsidRPr="00863113">
        <w:rPr>
          <w:sz w:val="16"/>
          <w:szCs w:val="16"/>
        </w:rPr>
        <w:t>Al dan niet met behulp van Adviseurs</w:t>
      </w:r>
      <w:r>
        <w:rPr>
          <w:sz w:val="16"/>
          <w:szCs w:val="16"/>
        </w:rPr>
        <w:t>.</w:t>
      </w:r>
    </w:p>
  </w:footnote>
  <w:footnote w:id="12">
    <w:p w14:paraId="3DD460B9" w14:textId="470F283B" w:rsidR="00616826" w:rsidRDefault="00616826">
      <w:pPr>
        <w:pStyle w:val="FootnoteText"/>
      </w:pPr>
      <w:r>
        <w:rPr>
          <w:rStyle w:val="FootnoteReference"/>
        </w:rPr>
        <w:footnoteRef/>
      </w:r>
      <w:r>
        <w:t xml:space="preserve"> </w:t>
      </w:r>
      <w:r w:rsidRPr="00EE0E3B">
        <w:rPr>
          <w:sz w:val="16"/>
          <w:szCs w:val="16"/>
        </w:rPr>
        <w:t xml:space="preserve">Doel van het opstellen van </w:t>
      </w:r>
      <w:r>
        <w:rPr>
          <w:sz w:val="16"/>
          <w:szCs w:val="16"/>
        </w:rPr>
        <w:t>één of meer</w:t>
      </w:r>
      <w:r w:rsidRPr="00EE0E3B">
        <w:rPr>
          <w:sz w:val="16"/>
          <w:szCs w:val="16"/>
        </w:rPr>
        <w:t xml:space="preserve"> gezamenlijk overeengekomen vraagstelling</w:t>
      </w:r>
      <w:r>
        <w:rPr>
          <w:sz w:val="16"/>
          <w:szCs w:val="16"/>
        </w:rPr>
        <w:t>en</w:t>
      </w:r>
      <w:r w:rsidRPr="00EE0E3B">
        <w:rPr>
          <w:sz w:val="16"/>
          <w:szCs w:val="16"/>
        </w:rPr>
        <w:t xml:space="preserve"> is om zeker te stellen dat het resultaat van de </w:t>
      </w:r>
      <w:r w:rsidR="00EA1680">
        <w:rPr>
          <w:sz w:val="16"/>
          <w:szCs w:val="16"/>
        </w:rPr>
        <w:t>Z</w:t>
      </w:r>
      <w:r w:rsidRPr="00EE0E3B">
        <w:rPr>
          <w:sz w:val="16"/>
          <w:szCs w:val="16"/>
        </w:rPr>
        <w:t>ienswijzemethode ook een concreet en afdoende oplossing biedt</w:t>
      </w:r>
      <w:r w:rsidR="002C7D92">
        <w:rPr>
          <w:sz w:val="16"/>
          <w:szCs w:val="16"/>
        </w:rPr>
        <w:t>.</w:t>
      </w:r>
      <w:r w:rsidRPr="00EE0E3B">
        <w:rPr>
          <w:sz w:val="16"/>
          <w:szCs w:val="16"/>
        </w:rPr>
        <w:t xml:space="preserve"> </w:t>
      </w:r>
    </w:p>
  </w:footnote>
  <w:footnote w:id="13">
    <w:p w14:paraId="4F94CF77" w14:textId="6A49B003" w:rsidR="00FF380F" w:rsidRDefault="00FF380F">
      <w:pPr>
        <w:pStyle w:val="FootnoteText"/>
      </w:pPr>
      <w:r>
        <w:rPr>
          <w:rStyle w:val="FootnoteReference"/>
        </w:rPr>
        <w:footnoteRef/>
      </w:r>
      <w:r>
        <w:t xml:space="preserve"> </w:t>
      </w:r>
      <w:r w:rsidRPr="00260B5C">
        <w:rPr>
          <w:sz w:val="16"/>
          <w:szCs w:val="16"/>
        </w:rPr>
        <w:t>Ingeval van beëindigen van de Overeenkomst, vallen Partijen terug op de geschillenregeling zoals voorzien in het Contract</w:t>
      </w:r>
      <w:r w:rsidR="00260B5C" w:rsidRPr="00260B5C">
        <w:rPr>
          <w:sz w:val="16"/>
          <w:szCs w:val="16"/>
        </w:rPr>
        <w:t>.</w:t>
      </w:r>
    </w:p>
  </w:footnote>
  <w:footnote w:id="14">
    <w:p w14:paraId="5870F397" w14:textId="1BBD7BBD" w:rsidR="00616826" w:rsidRPr="00863113" w:rsidRDefault="00616826" w:rsidP="00E64595">
      <w:pPr>
        <w:pStyle w:val="FootnoteText"/>
        <w:rPr>
          <w:sz w:val="16"/>
          <w:szCs w:val="16"/>
        </w:rPr>
      </w:pPr>
      <w:r>
        <w:rPr>
          <w:rStyle w:val="FootnoteReference"/>
        </w:rPr>
        <w:footnoteRef/>
      </w:r>
      <w:r>
        <w:t xml:space="preserve"> </w:t>
      </w:r>
      <w:r w:rsidRPr="00863113">
        <w:rPr>
          <w:sz w:val="16"/>
          <w:szCs w:val="16"/>
        </w:rPr>
        <w:t>Al dan niet met behulp van Adviseurs</w:t>
      </w:r>
      <w:r>
        <w:rPr>
          <w:sz w:val="16"/>
          <w:szCs w:val="16"/>
        </w:rPr>
        <w:t>.</w:t>
      </w:r>
    </w:p>
  </w:footnote>
  <w:footnote w:id="15">
    <w:p w14:paraId="4393CC4B" w14:textId="6D9F6313" w:rsidR="00BB0A99" w:rsidRDefault="00BB0A99" w:rsidP="00BB0A99">
      <w:pPr>
        <w:pStyle w:val="FootnoteText"/>
      </w:pPr>
      <w:r>
        <w:rPr>
          <w:rStyle w:val="FootnoteReference"/>
        </w:rPr>
        <w:footnoteRef/>
      </w:r>
      <w:r>
        <w:t xml:space="preserve"> </w:t>
      </w:r>
      <w:r w:rsidRPr="00BB0A99">
        <w:rPr>
          <w:sz w:val="16"/>
          <w:szCs w:val="16"/>
        </w:rPr>
        <w:t>Andere vragen zouden kunnen zijn: vragen over feiten, vragen over juridische onderbouwing, vragen over achterliggende belangen van partijen enz.</w:t>
      </w:r>
      <w:r>
        <w:t xml:space="preserve"> </w:t>
      </w:r>
    </w:p>
  </w:footnote>
  <w:footnote w:id="16">
    <w:p w14:paraId="272C457C" w14:textId="4F40B044" w:rsidR="00616826" w:rsidRPr="00AC519D" w:rsidRDefault="00616826">
      <w:pPr>
        <w:pStyle w:val="FootnoteText"/>
        <w:rPr>
          <w:sz w:val="16"/>
          <w:szCs w:val="16"/>
        </w:rPr>
      </w:pPr>
      <w:r>
        <w:rPr>
          <w:rStyle w:val="FootnoteReference"/>
        </w:rPr>
        <w:footnoteRef/>
      </w:r>
      <w:r>
        <w:t xml:space="preserve"> </w:t>
      </w:r>
      <w:r w:rsidRPr="002C7D92">
        <w:rPr>
          <w:sz w:val="16"/>
          <w:szCs w:val="16"/>
        </w:rPr>
        <w:t>Of uit een door een partij opgestelde de lijst van geschilpunten, beantwoording vragen of anderszins.</w:t>
      </w:r>
    </w:p>
  </w:footnote>
  <w:footnote w:id="17">
    <w:p w14:paraId="0CE4FE60" w14:textId="77777777" w:rsidR="00BB0A99" w:rsidRDefault="00BB0A99" w:rsidP="00BB0A99">
      <w:pPr>
        <w:pStyle w:val="FootnoteText"/>
      </w:pPr>
      <w:r w:rsidRPr="00BB0A99">
        <w:rPr>
          <w:rStyle w:val="FootnoteReference"/>
        </w:rPr>
        <w:footnoteRef/>
      </w:r>
      <w:r w:rsidRPr="00BB0A99">
        <w:t xml:space="preserve"> </w:t>
      </w:r>
      <w:r w:rsidRPr="00BB0A99">
        <w:rPr>
          <w:sz w:val="16"/>
          <w:szCs w:val="16"/>
        </w:rPr>
        <w:t>Niet is te vermijden dat gedurende procedure, bepaalde feiten aan de orde komen die eerder niet in het feitenoverzicht waren opgenomen. Indien de adviseurs oordelen dat een dergelijk feit alsnog dient te worden opgenomen in het feitenoverzicht dan motiveren de adviseurs hun beslissing en worden de Partijen in de gelegenheid gesteld hun Zienswijze eventueel aan te passen.</w:t>
      </w:r>
      <w:r>
        <w:t xml:space="preserve"> </w:t>
      </w:r>
    </w:p>
  </w:footnote>
  <w:footnote w:id="18">
    <w:p w14:paraId="1AA4A8C0" w14:textId="250C128E" w:rsidR="00466BFE" w:rsidRPr="00F31DBF" w:rsidRDefault="00466BFE">
      <w:pPr>
        <w:pStyle w:val="FootnoteText"/>
        <w:rPr>
          <w:sz w:val="16"/>
          <w:szCs w:val="16"/>
        </w:rPr>
      </w:pPr>
      <w:r>
        <w:rPr>
          <w:rStyle w:val="FootnoteReference"/>
        </w:rPr>
        <w:footnoteRef/>
      </w:r>
      <w:r>
        <w:t xml:space="preserve"> </w:t>
      </w:r>
      <w:r w:rsidRPr="00F31DBF">
        <w:rPr>
          <w:sz w:val="16"/>
          <w:szCs w:val="16"/>
        </w:rPr>
        <w:t xml:space="preserve">In het kader van de algemene beginselen van een behoorlijk proces geldt dat Adviseurs in het kader van een Richtinggevend of Bindend advies hun beslissing niet kunnen motiveren op hetgeen in die vertrouwelijke interviews </w:t>
      </w:r>
      <w:r w:rsidR="00F31DBF" w:rsidRPr="00F31DBF">
        <w:rPr>
          <w:sz w:val="16"/>
          <w:szCs w:val="16"/>
        </w:rPr>
        <w:t xml:space="preserve">hen </w:t>
      </w:r>
      <w:r w:rsidRPr="00F31DBF">
        <w:rPr>
          <w:sz w:val="16"/>
          <w:szCs w:val="16"/>
        </w:rPr>
        <w:t xml:space="preserve">is medegedeeld  </w:t>
      </w:r>
    </w:p>
  </w:footnote>
  <w:footnote w:id="19">
    <w:p w14:paraId="761ABB12" w14:textId="11C46CEC" w:rsidR="00616826" w:rsidRPr="00030528" w:rsidRDefault="00616826">
      <w:pPr>
        <w:pStyle w:val="FootnoteText"/>
        <w:rPr>
          <w:sz w:val="16"/>
          <w:szCs w:val="16"/>
        </w:rPr>
      </w:pPr>
      <w:r>
        <w:rPr>
          <w:rStyle w:val="FootnoteReference"/>
        </w:rPr>
        <w:footnoteRef/>
      </w:r>
      <w:r>
        <w:t xml:space="preserve"> </w:t>
      </w:r>
      <w:r>
        <w:rPr>
          <w:sz w:val="16"/>
          <w:szCs w:val="16"/>
        </w:rPr>
        <w:t>M</w:t>
      </w:r>
      <w:r w:rsidRPr="00030528">
        <w:rPr>
          <w:sz w:val="16"/>
          <w:szCs w:val="16"/>
        </w:rPr>
        <w:t xml:space="preserve">et behulp van bemiddelings- en </w:t>
      </w:r>
      <w:proofErr w:type="spellStart"/>
      <w:r w:rsidRPr="00030528">
        <w:rPr>
          <w:sz w:val="16"/>
          <w:szCs w:val="16"/>
        </w:rPr>
        <w:t>mediationtechnieken</w:t>
      </w:r>
      <w:proofErr w:type="spellEnd"/>
      <w:r>
        <w:rPr>
          <w:sz w:val="16"/>
          <w:szCs w:val="16"/>
        </w:rPr>
        <w:t>.</w:t>
      </w:r>
    </w:p>
  </w:footnote>
  <w:footnote w:id="20">
    <w:p w14:paraId="69038128" w14:textId="63AA35A3" w:rsidR="002C2055" w:rsidRPr="00F31DBF" w:rsidRDefault="002C2055">
      <w:pPr>
        <w:pStyle w:val="FootnoteText"/>
        <w:rPr>
          <w:sz w:val="16"/>
          <w:szCs w:val="16"/>
        </w:rPr>
      </w:pPr>
      <w:r w:rsidRPr="00F31DBF">
        <w:rPr>
          <w:rStyle w:val="FootnoteReference"/>
          <w:sz w:val="16"/>
          <w:szCs w:val="16"/>
        </w:rPr>
        <w:footnoteRef/>
      </w:r>
      <w:r w:rsidRPr="00F31DBF">
        <w:rPr>
          <w:sz w:val="16"/>
          <w:szCs w:val="16"/>
        </w:rPr>
        <w:t xml:space="preserve"> Adviseurs zijn alsdan gebonden aan de algemene beginselen van een behoorlijk proces: recht op een mondelinge behandeling en een beslissing binnen een redelijke termijn, recht op hoor en wederhoor, recht op een onafhankelijk en onpartijdig oordeel en recht op een motivering van het advies</w:t>
      </w:r>
    </w:p>
  </w:footnote>
  <w:footnote w:id="21">
    <w:p w14:paraId="1CE40E4E" w14:textId="4EE0F36E" w:rsidR="00616826" w:rsidRPr="00AC519D" w:rsidRDefault="00616826">
      <w:pPr>
        <w:pStyle w:val="FootnoteText"/>
        <w:rPr>
          <w:sz w:val="16"/>
          <w:szCs w:val="16"/>
        </w:rPr>
      </w:pPr>
      <w:r>
        <w:rPr>
          <w:rStyle w:val="FootnoteReference"/>
        </w:rPr>
        <w:footnoteRef/>
      </w:r>
      <w:r>
        <w:t xml:space="preserve"> </w:t>
      </w:r>
      <w:bookmarkStart w:id="5" w:name="_Hlk36820094"/>
      <w:proofErr w:type="spellStart"/>
      <w:r w:rsidR="00F613E3" w:rsidRPr="00BB0A99">
        <w:rPr>
          <w:sz w:val="16"/>
          <w:szCs w:val="16"/>
        </w:rPr>
        <w:t>Danwel</w:t>
      </w:r>
      <w:proofErr w:type="spellEnd"/>
      <w:r w:rsidR="00F613E3" w:rsidRPr="00BB0A99">
        <w:rPr>
          <w:sz w:val="16"/>
          <w:szCs w:val="16"/>
        </w:rPr>
        <w:t xml:space="preserve"> een bindend advies ex artikel 12 indien Partijen daarvoor in artikel 1 hebben gekozen.</w:t>
      </w:r>
      <w:bookmarkEnd w:id="5"/>
    </w:p>
  </w:footnote>
  <w:footnote w:id="22">
    <w:p w14:paraId="514874E0" w14:textId="67C8B2D9" w:rsidR="002414FF" w:rsidRPr="002414FF" w:rsidRDefault="002414FF">
      <w:pPr>
        <w:pStyle w:val="FootnoteText"/>
        <w:rPr>
          <w:sz w:val="16"/>
          <w:szCs w:val="16"/>
        </w:rPr>
      </w:pPr>
      <w:r>
        <w:rPr>
          <w:rStyle w:val="FootnoteReference"/>
        </w:rPr>
        <w:footnoteRef/>
      </w:r>
      <w:r>
        <w:t xml:space="preserve"> </w:t>
      </w:r>
      <w:r>
        <w:rPr>
          <w:sz w:val="16"/>
          <w:szCs w:val="16"/>
        </w:rPr>
        <w:t xml:space="preserve">Alsdan zullen Adviseurs geen richtinggevend advies opstellen. </w:t>
      </w:r>
    </w:p>
  </w:footnote>
  <w:footnote w:id="23">
    <w:p w14:paraId="3EB3FA99" w14:textId="77777777" w:rsidR="00616826" w:rsidRDefault="00616826">
      <w:pPr>
        <w:pStyle w:val="FootnoteText"/>
      </w:pPr>
      <w:r>
        <w:rPr>
          <w:rStyle w:val="FootnoteReference"/>
        </w:rPr>
        <w:footnoteRef/>
      </w:r>
      <w:r>
        <w:t xml:space="preserve"> </w:t>
      </w:r>
      <w:r w:rsidRPr="007C6057">
        <w:rPr>
          <w:sz w:val="16"/>
          <w:szCs w:val="16"/>
        </w:rPr>
        <w:t xml:space="preserve">Partijen krijgen </w:t>
      </w:r>
      <w:r>
        <w:rPr>
          <w:sz w:val="16"/>
          <w:szCs w:val="16"/>
        </w:rPr>
        <w:t xml:space="preserve">uiteraard </w:t>
      </w:r>
      <w:r w:rsidRPr="007C6057">
        <w:rPr>
          <w:sz w:val="16"/>
          <w:szCs w:val="16"/>
        </w:rPr>
        <w:t>de gelegenheid om de (concept) vaststellingsovereenkomst te laten toetsen door hun raadsman.</w:t>
      </w:r>
    </w:p>
  </w:footnote>
  <w:footnote w:id="24">
    <w:p w14:paraId="19A196BA" w14:textId="0526CDFA" w:rsidR="00616826" w:rsidRDefault="00616826">
      <w:pPr>
        <w:pStyle w:val="FootnoteText"/>
      </w:pPr>
      <w:r>
        <w:rPr>
          <w:rStyle w:val="FootnoteReference"/>
        </w:rPr>
        <w:footnoteRef/>
      </w:r>
      <w:r>
        <w:t xml:space="preserve"> </w:t>
      </w:r>
      <w:r w:rsidRPr="00992B7A">
        <w:rPr>
          <w:sz w:val="16"/>
          <w:szCs w:val="16"/>
        </w:rPr>
        <w:t xml:space="preserve">Met een </w:t>
      </w:r>
      <w:r w:rsidR="002414FF">
        <w:rPr>
          <w:sz w:val="16"/>
          <w:szCs w:val="16"/>
        </w:rPr>
        <w:t>richtinggevend</w:t>
      </w:r>
      <w:r w:rsidRPr="00992B7A">
        <w:rPr>
          <w:sz w:val="16"/>
          <w:szCs w:val="16"/>
        </w:rPr>
        <w:t xml:space="preserve"> advies wordt bedoeld een advies dat Partijen juridisch niet bindt doch Partijen wel inzicht geeft in een onafhankelijk oordeel over de voorliggende vraagstelling op basis waarvan Partijen dan tot een eigen interne afweging kunnen komen</w:t>
      </w:r>
      <w:r>
        <w:rPr>
          <w:sz w:val="16"/>
          <w:szCs w:val="16"/>
        </w:rPr>
        <w:t>.</w:t>
      </w:r>
    </w:p>
  </w:footnote>
  <w:footnote w:id="25">
    <w:p w14:paraId="09F3B59D" w14:textId="509851F5" w:rsidR="00D21DAC" w:rsidRDefault="00D21DAC">
      <w:pPr>
        <w:pStyle w:val="FootnoteText"/>
      </w:pPr>
      <w:r>
        <w:rPr>
          <w:rStyle w:val="FootnoteReference"/>
        </w:rPr>
        <w:footnoteRef/>
      </w:r>
      <w:r>
        <w:t xml:space="preserve"> </w:t>
      </w:r>
      <w:r w:rsidRPr="00D21DAC">
        <w:rPr>
          <w:sz w:val="16"/>
          <w:szCs w:val="16"/>
        </w:rPr>
        <w:t>op basis van de ingediende Zienswijzen, de gemeenschappelijke vraagstelling, het feitencomplex, antwoorden i</w:t>
      </w:r>
      <w:r w:rsidR="00C0250E">
        <w:rPr>
          <w:sz w:val="16"/>
          <w:szCs w:val="16"/>
        </w:rPr>
        <w:t xml:space="preserve">n </w:t>
      </w:r>
      <w:r w:rsidRPr="00D21DAC">
        <w:rPr>
          <w:sz w:val="16"/>
          <w:szCs w:val="16"/>
        </w:rPr>
        <w:t>h</w:t>
      </w:r>
      <w:r w:rsidR="00C0250E">
        <w:rPr>
          <w:sz w:val="16"/>
          <w:szCs w:val="16"/>
        </w:rPr>
        <w:t xml:space="preserve">et </w:t>
      </w:r>
      <w:r w:rsidRPr="00D21DAC">
        <w:rPr>
          <w:sz w:val="16"/>
          <w:szCs w:val="16"/>
        </w:rPr>
        <w:t>k</w:t>
      </w:r>
      <w:r w:rsidR="00C0250E">
        <w:rPr>
          <w:sz w:val="16"/>
          <w:szCs w:val="16"/>
        </w:rPr>
        <w:t>ader</w:t>
      </w:r>
      <w:r w:rsidRPr="00D21DAC">
        <w:rPr>
          <w:sz w:val="16"/>
          <w:szCs w:val="16"/>
        </w:rPr>
        <w:t xml:space="preserve"> van de vragenronde en </w:t>
      </w:r>
      <w:r w:rsidR="00466BFE" w:rsidRPr="00D21DAC">
        <w:rPr>
          <w:sz w:val="16"/>
          <w:szCs w:val="16"/>
        </w:rPr>
        <w:t>informatie</w:t>
      </w:r>
      <w:r w:rsidR="00466BFE">
        <w:rPr>
          <w:sz w:val="16"/>
          <w:szCs w:val="16"/>
        </w:rPr>
        <w:t xml:space="preserve">-uitwisseling </w:t>
      </w:r>
      <w:r w:rsidRPr="00D21DAC">
        <w:rPr>
          <w:sz w:val="16"/>
          <w:szCs w:val="16"/>
        </w:rPr>
        <w:t xml:space="preserve"> </w:t>
      </w:r>
      <w:r w:rsidR="00466BFE">
        <w:rPr>
          <w:sz w:val="16"/>
          <w:szCs w:val="16"/>
        </w:rPr>
        <w:t>i</w:t>
      </w:r>
      <w:r w:rsidR="00C0250E">
        <w:rPr>
          <w:sz w:val="16"/>
          <w:szCs w:val="16"/>
        </w:rPr>
        <w:t xml:space="preserve">n </w:t>
      </w:r>
      <w:r w:rsidR="00466BFE">
        <w:rPr>
          <w:sz w:val="16"/>
          <w:szCs w:val="16"/>
        </w:rPr>
        <w:t>h</w:t>
      </w:r>
      <w:r w:rsidR="00C0250E">
        <w:rPr>
          <w:sz w:val="16"/>
          <w:szCs w:val="16"/>
        </w:rPr>
        <w:t xml:space="preserve">et </w:t>
      </w:r>
      <w:r w:rsidR="00466BFE">
        <w:rPr>
          <w:sz w:val="16"/>
          <w:szCs w:val="16"/>
        </w:rPr>
        <w:t>k</w:t>
      </w:r>
      <w:r w:rsidR="00C0250E">
        <w:rPr>
          <w:sz w:val="16"/>
          <w:szCs w:val="16"/>
        </w:rPr>
        <w:t>ader</w:t>
      </w:r>
      <w:r w:rsidR="00466BFE">
        <w:rPr>
          <w:sz w:val="16"/>
          <w:szCs w:val="16"/>
        </w:rPr>
        <w:t xml:space="preserve"> van</w:t>
      </w:r>
      <w:r w:rsidRPr="00D21DAC">
        <w:rPr>
          <w:sz w:val="16"/>
          <w:szCs w:val="16"/>
        </w:rPr>
        <w:t xml:space="preserve"> de bemiddelingsbijeenkomst respectievelijk de mondelinge behandeling</w:t>
      </w:r>
    </w:p>
  </w:footnote>
  <w:footnote w:id="26">
    <w:p w14:paraId="3152FCFB" w14:textId="7E8CF539" w:rsidR="00FA4CB2" w:rsidRDefault="00FA4CB2">
      <w:pPr>
        <w:pStyle w:val="FootnoteText"/>
      </w:pPr>
      <w:r>
        <w:rPr>
          <w:rStyle w:val="FootnoteReference"/>
        </w:rPr>
        <w:footnoteRef/>
      </w:r>
      <w:r>
        <w:t xml:space="preserve"> </w:t>
      </w:r>
      <w:r w:rsidRPr="00FA4CB2">
        <w:rPr>
          <w:sz w:val="16"/>
          <w:szCs w:val="16"/>
        </w:rPr>
        <w:t>Overigens kunnen Partijen ervoor kiezen om het advies van de Adviseur te beperken tot een uitspraak over de verdeling van verantwoordelijkheid (al dan niet procentueel) en het verder aan Partijen over te laten e.e.a. in tijd en geld te concretiseren</w:t>
      </w:r>
      <w:r>
        <w:rPr>
          <w:sz w:val="16"/>
          <w:szCs w:val="16"/>
        </w:rPr>
        <w:t>.</w:t>
      </w:r>
      <w:r>
        <w:t xml:space="preserve">  </w:t>
      </w:r>
    </w:p>
  </w:footnote>
  <w:footnote w:id="27">
    <w:p w14:paraId="5C3D10B1" w14:textId="741F5F2E" w:rsidR="00616826" w:rsidRPr="00AC519D" w:rsidRDefault="00616826">
      <w:pPr>
        <w:pStyle w:val="FootnoteText"/>
        <w:rPr>
          <w:sz w:val="16"/>
          <w:szCs w:val="16"/>
        </w:rPr>
      </w:pPr>
      <w:r>
        <w:rPr>
          <w:rStyle w:val="FootnoteReference"/>
        </w:rPr>
        <w:footnoteRef/>
      </w:r>
      <w:r>
        <w:t xml:space="preserve"> </w:t>
      </w:r>
      <w:r w:rsidRPr="00AC519D">
        <w:rPr>
          <w:sz w:val="16"/>
          <w:szCs w:val="16"/>
        </w:rPr>
        <w:t>Doorhalen wat niet van toepassing is</w:t>
      </w:r>
      <w:r>
        <w:rPr>
          <w:sz w:val="16"/>
          <w:szCs w:val="16"/>
        </w:rPr>
        <w:t>.</w:t>
      </w:r>
    </w:p>
  </w:footnote>
  <w:footnote w:id="28">
    <w:p w14:paraId="66C023A0" w14:textId="2BDB7B7B" w:rsidR="00F31DBF" w:rsidRDefault="00F31DBF">
      <w:pPr>
        <w:pStyle w:val="FootnoteText"/>
      </w:pPr>
      <w:r>
        <w:rPr>
          <w:rStyle w:val="FootnoteReference"/>
        </w:rPr>
        <w:footnoteRef/>
      </w:r>
      <w:r>
        <w:t xml:space="preserve"> </w:t>
      </w:r>
      <w:r w:rsidRPr="00F31DBF">
        <w:rPr>
          <w:sz w:val="16"/>
          <w:szCs w:val="16"/>
        </w:rPr>
        <w:t>Indien wordt gekozen om het advies vertrouwelijk te houden, geldt dat het advies niet in een gerechtelijke of arbitrale procedure mag worden ingebracht of een beroep worden gedaan; intern gebruik is wel toegestaan</w:t>
      </w:r>
      <w:r>
        <w:t xml:space="preserve">  </w:t>
      </w:r>
    </w:p>
  </w:footnote>
  <w:footnote w:id="29">
    <w:p w14:paraId="7A36265C" w14:textId="62955891" w:rsidR="00616826" w:rsidRDefault="00616826">
      <w:pPr>
        <w:pStyle w:val="FootnoteText"/>
      </w:pPr>
      <w:r>
        <w:rPr>
          <w:rStyle w:val="FootnoteReference"/>
        </w:rPr>
        <w:footnoteRef/>
      </w:r>
      <w:r>
        <w:t xml:space="preserve"> </w:t>
      </w:r>
      <w:r w:rsidRPr="00AC519D">
        <w:rPr>
          <w:sz w:val="16"/>
          <w:szCs w:val="16"/>
        </w:rPr>
        <w:t>Het alsdan bindend geworden advies is daarmee niet meer vertrouwelijk</w:t>
      </w:r>
      <w:r>
        <w:rPr>
          <w:sz w:val="16"/>
          <w:szCs w:val="16"/>
        </w:rPr>
        <w:t>.</w:t>
      </w:r>
    </w:p>
  </w:footnote>
  <w:footnote w:id="30">
    <w:p w14:paraId="56BD89E8" w14:textId="5C76C21D" w:rsidR="00FA4CB2" w:rsidRDefault="00FA4CB2">
      <w:pPr>
        <w:pStyle w:val="FootnoteText"/>
      </w:pPr>
      <w:r>
        <w:rPr>
          <w:rStyle w:val="FootnoteReference"/>
        </w:rPr>
        <w:footnoteRef/>
      </w:r>
      <w:r>
        <w:t xml:space="preserve"> </w:t>
      </w:r>
      <w:r w:rsidRPr="00FA4CB2">
        <w:rPr>
          <w:sz w:val="16"/>
          <w:szCs w:val="16"/>
        </w:rPr>
        <w:t>Overigens kunnen Partijen ervoor kiezen om het advies van de Adviseur te beperken tot een uitspraak over de verdeling van verantwoordelijkheid (al dan niet procentueel) en het verder aan Partijen over te laten e.e.a. in tijd en geld te concretiseren</w:t>
      </w:r>
      <w:r>
        <w:rPr>
          <w:sz w:val="16"/>
          <w:szCs w:val="16"/>
        </w:rPr>
        <w:t>.</w:t>
      </w:r>
      <w:r>
        <w:t xml:space="preserve">  </w:t>
      </w:r>
    </w:p>
  </w:footnote>
  <w:footnote w:id="31">
    <w:p w14:paraId="62EFE550" w14:textId="06B099A7" w:rsidR="00616826" w:rsidRPr="00AC519D" w:rsidRDefault="00616826">
      <w:pPr>
        <w:pStyle w:val="FootnoteText"/>
        <w:rPr>
          <w:sz w:val="16"/>
          <w:szCs w:val="16"/>
        </w:rPr>
      </w:pPr>
      <w:r>
        <w:rPr>
          <w:rStyle w:val="FootnoteReference"/>
        </w:rPr>
        <w:footnoteRef/>
      </w:r>
      <w:r>
        <w:t xml:space="preserve"> </w:t>
      </w:r>
      <w:r>
        <w:rPr>
          <w:sz w:val="16"/>
          <w:szCs w:val="16"/>
        </w:rPr>
        <w:t>D</w:t>
      </w:r>
      <w:r w:rsidRPr="00AC519D">
        <w:rPr>
          <w:sz w:val="16"/>
          <w:szCs w:val="16"/>
        </w:rPr>
        <w:t>oorhalen wat niet van toepassing is</w:t>
      </w:r>
      <w:r>
        <w:rPr>
          <w:sz w:val="16"/>
          <w:szCs w:val="16"/>
        </w:rPr>
        <w:t>.</w:t>
      </w:r>
    </w:p>
  </w:footnote>
  <w:footnote w:id="32">
    <w:p w14:paraId="1C89A513" w14:textId="40034002" w:rsidR="00616826" w:rsidRDefault="00616826">
      <w:pPr>
        <w:pStyle w:val="FootnoteText"/>
      </w:pPr>
      <w:r w:rsidRPr="00AC519D">
        <w:rPr>
          <w:rStyle w:val="FootnoteReference"/>
          <w:sz w:val="16"/>
          <w:szCs w:val="16"/>
        </w:rPr>
        <w:footnoteRef/>
      </w:r>
      <w:r w:rsidRPr="00AC519D">
        <w:rPr>
          <w:sz w:val="16"/>
          <w:szCs w:val="16"/>
        </w:rPr>
        <w:t xml:space="preserve"> </w:t>
      </w:r>
      <w:r>
        <w:rPr>
          <w:sz w:val="16"/>
          <w:szCs w:val="16"/>
        </w:rPr>
        <w:t>D</w:t>
      </w:r>
      <w:r w:rsidRPr="00AC519D">
        <w:rPr>
          <w:sz w:val="16"/>
          <w:szCs w:val="16"/>
        </w:rPr>
        <w:t>oorhalen wat niet van toepassing is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869C" w14:textId="557C79EC" w:rsidR="0046479A" w:rsidRPr="00E212D4" w:rsidRDefault="0046479A">
    <w:pPr>
      <w:pStyle w:val="Header"/>
      <w:rPr>
        <w:color w:val="0070C0"/>
        <w:sz w:val="20"/>
        <w:szCs w:val="20"/>
      </w:rPr>
    </w:pPr>
    <w:r w:rsidRPr="00E212D4">
      <w:rPr>
        <w:b/>
        <w:bCs/>
        <w:color w:val="0070C0"/>
        <w:sz w:val="20"/>
        <w:szCs w:val="20"/>
      </w:rPr>
      <w:t>Preso</w:t>
    </w:r>
    <w:r w:rsidR="00850DFC" w:rsidRPr="00E212D4">
      <w:rPr>
        <w:b/>
        <w:bCs/>
        <w:color w:val="0070C0"/>
        <w:sz w:val="20"/>
        <w:szCs w:val="20"/>
      </w:rPr>
      <w:t>lve</w:t>
    </w:r>
    <w:r w:rsidR="00850DFC" w:rsidRPr="00E212D4">
      <w:rPr>
        <w:color w:val="0070C0"/>
        <w:sz w:val="20"/>
        <w:szCs w:val="20"/>
      </w:rPr>
      <w:t xml:space="preserve"> – Overeenkomst Zienswijze</w:t>
    </w:r>
    <w:r w:rsidR="00E421AB" w:rsidRPr="00E212D4">
      <w:rPr>
        <w:color w:val="0070C0"/>
        <w:sz w:val="20"/>
        <w:szCs w:val="20"/>
      </w:rPr>
      <w:t xml:space="preserve"> methode        </w:t>
    </w:r>
    <w:r w:rsidR="00FB4B5F" w:rsidRPr="00E212D4">
      <w:rPr>
        <w:color w:val="0070C0"/>
        <w:sz w:val="20"/>
        <w:szCs w:val="20"/>
      </w:rPr>
      <w:t xml:space="preserve">  </w:t>
    </w:r>
    <w:r w:rsidR="00E212D4">
      <w:rPr>
        <w:color w:val="0070C0"/>
        <w:sz w:val="20"/>
        <w:szCs w:val="20"/>
      </w:rPr>
      <w:t xml:space="preserve"> </w:t>
    </w:r>
    <w:r w:rsidR="00FB4B5F" w:rsidRPr="00E212D4">
      <w:rPr>
        <w:color w:val="0070C0"/>
        <w:sz w:val="20"/>
        <w:szCs w:val="20"/>
      </w:rPr>
      <w:t xml:space="preserve">                </w:t>
    </w:r>
    <w:r w:rsidR="00E421AB" w:rsidRPr="00E212D4">
      <w:rPr>
        <w:color w:val="0070C0"/>
        <w:sz w:val="20"/>
        <w:szCs w:val="20"/>
      </w:rPr>
      <w:t xml:space="preserve">                                                              </w:t>
    </w:r>
    <w:r w:rsidR="00395493">
      <w:rPr>
        <w:color w:val="0070C0"/>
        <w:sz w:val="20"/>
        <w:szCs w:val="20"/>
      </w:rPr>
      <w:t>juli</w:t>
    </w:r>
    <w:r w:rsidR="004D413A" w:rsidRPr="00E212D4">
      <w:rPr>
        <w:color w:val="0070C0"/>
        <w:sz w:val="20"/>
        <w:szCs w:val="20"/>
      </w:rPr>
      <w:t xml:space="preserve"> </w:t>
    </w:r>
    <w:r w:rsidR="00E421AB" w:rsidRPr="00E212D4">
      <w:rPr>
        <w:color w:val="0070C0"/>
        <w:sz w:val="20"/>
        <w:szCs w:val="20"/>
      </w:rPr>
      <w:t>2020</w:t>
    </w:r>
  </w:p>
  <w:p w14:paraId="50DC97EC" w14:textId="77777777" w:rsidR="00722D21" w:rsidRDefault="0072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FD0"/>
    <w:multiLevelType w:val="hybridMultilevel"/>
    <w:tmpl w:val="6F7C8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DE7D50"/>
    <w:multiLevelType w:val="hybridMultilevel"/>
    <w:tmpl w:val="6BC24B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91119C"/>
    <w:multiLevelType w:val="hybridMultilevel"/>
    <w:tmpl w:val="A06A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CD4625"/>
    <w:multiLevelType w:val="hybridMultilevel"/>
    <w:tmpl w:val="7662F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E18B5"/>
    <w:multiLevelType w:val="hybridMultilevel"/>
    <w:tmpl w:val="23E2EC1A"/>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EB7AEA"/>
    <w:multiLevelType w:val="hybridMultilevel"/>
    <w:tmpl w:val="6E74D67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E0C6E19"/>
    <w:multiLevelType w:val="hybridMultilevel"/>
    <w:tmpl w:val="F26CCCD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7" w15:restartNumberingAfterBreak="0">
    <w:nsid w:val="20A9218C"/>
    <w:multiLevelType w:val="hybridMultilevel"/>
    <w:tmpl w:val="66B6E346"/>
    <w:lvl w:ilvl="0" w:tplc="04130019">
      <w:start w:val="1"/>
      <w:numFmt w:val="lowerLetter"/>
      <w:lvlText w:val="%1."/>
      <w:lvlJc w:val="left"/>
      <w:pPr>
        <w:ind w:left="1497" w:hanging="360"/>
      </w:pPr>
    </w:lvl>
    <w:lvl w:ilvl="1" w:tplc="04130019" w:tentative="1">
      <w:start w:val="1"/>
      <w:numFmt w:val="lowerLetter"/>
      <w:lvlText w:val="%2."/>
      <w:lvlJc w:val="left"/>
      <w:pPr>
        <w:ind w:left="2217" w:hanging="360"/>
      </w:pPr>
    </w:lvl>
    <w:lvl w:ilvl="2" w:tplc="0413001B" w:tentative="1">
      <w:start w:val="1"/>
      <w:numFmt w:val="lowerRoman"/>
      <w:lvlText w:val="%3."/>
      <w:lvlJc w:val="right"/>
      <w:pPr>
        <w:ind w:left="2937" w:hanging="180"/>
      </w:pPr>
    </w:lvl>
    <w:lvl w:ilvl="3" w:tplc="0413000F" w:tentative="1">
      <w:start w:val="1"/>
      <w:numFmt w:val="decimal"/>
      <w:lvlText w:val="%4."/>
      <w:lvlJc w:val="left"/>
      <w:pPr>
        <w:ind w:left="3657" w:hanging="360"/>
      </w:pPr>
    </w:lvl>
    <w:lvl w:ilvl="4" w:tplc="04130019" w:tentative="1">
      <w:start w:val="1"/>
      <w:numFmt w:val="lowerLetter"/>
      <w:lvlText w:val="%5."/>
      <w:lvlJc w:val="left"/>
      <w:pPr>
        <w:ind w:left="4377" w:hanging="360"/>
      </w:pPr>
    </w:lvl>
    <w:lvl w:ilvl="5" w:tplc="0413001B" w:tentative="1">
      <w:start w:val="1"/>
      <w:numFmt w:val="lowerRoman"/>
      <w:lvlText w:val="%6."/>
      <w:lvlJc w:val="right"/>
      <w:pPr>
        <w:ind w:left="5097" w:hanging="180"/>
      </w:pPr>
    </w:lvl>
    <w:lvl w:ilvl="6" w:tplc="0413000F" w:tentative="1">
      <w:start w:val="1"/>
      <w:numFmt w:val="decimal"/>
      <w:lvlText w:val="%7."/>
      <w:lvlJc w:val="left"/>
      <w:pPr>
        <w:ind w:left="5817" w:hanging="360"/>
      </w:pPr>
    </w:lvl>
    <w:lvl w:ilvl="7" w:tplc="04130019" w:tentative="1">
      <w:start w:val="1"/>
      <w:numFmt w:val="lowerLetter"/>
      <w:lvlText w:val="%8."/>
      <w:lvlJc w:val="left"/>
      <w:pPr>
        <w:ind w:left="6537" w:hanging="360"/>
      </w:pPr>
    </w:lvl>
    <w:lvl w:ilvl="8" w:tplc="0413001B" w:tentative="1">
      <w:start w:val="1"/>
      <w:numFmt w:val="lowerRoman"/>
      <w:lvlText w:val="%9."/>
      <w:lvlJc w:val="right"/>
      <w:pPr>
        <w:ind w:left="7257" w:hanging="180"/>
      </w:pPr>
    </w:lvl>
  </w:abstractNum>
  <w:abstractNum w:abstractNumId="8" w15:restartNumberingAfterBreak="0">
    <w:nsid w:val="22636DFD"/>
    <w:multiLevelType w:val="hybridMultilevel"/>
    <w:tmpl w:val="88D61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1C13C9"/>
    <w:multiLevelType w:val="hybridMultilevel"/>
    <w:tmpl w:val="7FDECC7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 w15:restartNumberingAfterBreak="0">
    <w:nsid w:val="23250DA8"/>
    <w:multiLevelType w:val="hybridMultilevel"/>
    <w:tmpl w:val="0DF6DB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A468E"/>
    <w:multiLevelType w:val="hybridMultilevel"/>
    <w:tmpl w:val="760405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CA17A3"/>
    <w:multiLevelType w:val="hybridMultilevel"/>
    <w:tmpl w:val="DC38CF22"/>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AB4530"/>
    <w:multiLevelType w:val="hybridMultilevel"/>
    <w:tmpl w:val="7242C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5B2C84"/>
    <w:multiLevelType w:val="hybridMultilevel"/>
    <w:tmpl w:val="167E27A6"/>
    <w:lvl w:ilvl="0" w:tplc="64629EE4">
      <w:numFmt w:val="bullet"/>
      <w:lvlText w:val=""/>
      <w:lvlJc w:val="left"/>
      <w:pPr>
        <w:ind w:left="1211" w:hanging="360"/>
      </w:pPr>
      <w:rPr>
        <w:rFonts w:ascii="Symbol" w:eastAsiaTheme="minorHAnsi" w:hAnsi="Symbol" w:cstheme="minorBid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15:restartNumberingAfterBreak="0">
    <w:nsid w:val="43D91C63"/>
    <w:multiLevelType w:val="hybridMultilevel"/>
    <w:tmpl w:val="712648AC"/>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9FF0EAB"/>
    <w:multiLevelType w:val="hybridMultilevel"/>
    <w:tmpl w:val="F06AD7E2"/>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7" w15:restartNumberingAfterBreak="0">
    <w:nsid w:val="4AE63168"/>
    <w:multiLevelType w:val="hybridMultilevel"/>
    <w:tmpl w:val="B7604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C59423F"/>
    <w:multiLevelType w:val="hybridMultilevel"/>
    <w:tmpl w:val="0DA497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CF3D7D"/>
    <w:multiLevelType w:val="hybridMultilevel"/>
    <w:tmpl w:val="2C46E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B324C4"/>
    <w:multiLevelType w:val="hybridMultilevel"/>
    <w:tmpl w:val="746496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D42D06"/>
    <w:multiLevelType w:val="hybridMultilevel"/>
    <w:tmpl w:val="3ECCA6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57633B7"/>
    <w:multiLevelType w:val="hybridMultilevel"/>
    <w:tmpl w:val="56B834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59A0D4C"/>
    <w:multiLevelType w:val="hybridMultilevel"/>
    <w:tmpl w:val="815A0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BFE4AB6"/>
    <w:multiLevelType w:val="hybridMultilevel"/>
    <w:tmpl w:val="A786632A"/>
    <w:lvl w:ilvl="0" w:tplc="72BE4C40">
      <w:numFmt w:val="bullet"/>
      <w:lvlText w:val=""/>
      <w:lvlJc w:val="left"/>
      <w:pPr>
        <w:ind w:left="1571" w:hanging="360"/>
      </w:pPr>
      <w:rPr>
        <w:rFonts w:ascii="Symbol" w:eastAsiaTheme="minorHAnsi" w:hAnsi="Symbol"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5" w15:restartNumberingAfterBreak="0">
    <w:nsid w:val="73375186"/>
    <w:multiLevelType w:val="hybridMultilevel"/>
    <w:tmpl w:val="8C54D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04675E"/>
    <w:multiLevelType w:val="hybridMultilevel"/>
    <w:tmpl w:val="AC3E4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8"/>
  </w:num>
  <w:num w:numId="5">
    <w:abstractNumId w:val="22"/>
  </w:num>
  <w:num w:numId="6">
    <w:abstractNumId w:val="10"/>
  </w:num>
  <w:num w:numId="7">
    <w:abstractNumId w:val="7"/>
  </w:num>
  <w:num w:numId="8">
    <w:abstractNumId w:val="0"/>
  </w:num>
  <w:num w:numId="9">
    <w:abstractNumId w:val="25"/>
  </w:num>
  <w:num w:numId="10">
    <w:abstractNumId w:val="21"/>
  </w:num>
  <w:num w:numId="11">
    <w:abstractNumId w:val="18"/>
  </w:num>
  <w:num w:numId="12">
    <w:abstractNumId w:val="9"/>
  </w:num>
  <w:num w:numId="13">
    <w:abstractNumId w:val="20"/>
  </w:num>
  <w:num w:numId="14">
    <w:abstractNumId w:val="4"/>
  </w:num>
  <w:num w:numId="15">
    <w:abstractNumId w:val="3"/>
  </w:num>
  <w:num w:numId="16">
    <w:abstractNumId w:val="26"/>
  </w:num>
  <w:num w:numId="17">
    <w:abstractNumId w:val="6"/>
  </w:num>
  <w:num w:numId="18">
    <w:abstractNumId w:val="23"/>
  </w:num>
  <w:num w:numId="19">
    <w:abstractNumId w:val="1"/>
  </w:num>
  <w:num w:numId="20">
    <w:abstractNumId w:val="2"/>
  </w:num>
  <w:num w:numId="21">
    <w:abstractNumId w:val="19"/>
  </w:num>
  <w:num w:numId="22">
    <w:abstractNumId w:val="5"/>
  </w:num>
  <w:num w:numId="23">
    <w:abstractNumId w:val="16"/>
  </w:num>
  <w:num w:numId="24">
    <w:abstractNumId w:val="14"/>
  </w:num>
  <w:num w:numId="25">
    <w:abstractNumId w:val="24"/>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76"/>
    <w:rsid w:val="00010CF5"/>
    <w:rsid w:val="00025A44"/>
    <w:rsid w:val="00030528"/>
    <w:rsid w:val="0003722E"/>
    <w:rsid w:val="00050427"/>
    <w:rsid w:val="00082309"/>
    <w:rsid w:val="000A733C"/>
    <w:rsid w:val="000B03D7"/>
    <w:rsid w:val="000D10AE"/>
    <w:rsid w:val="000F0E9B"/>
    <w:rsid w:val="000F2EA6"/>
    <w:rsid w:val="000F3077"/>
    <w:rsid w:val="00103E4E"/>
    <w:rsid w:val="00105025"/>
    <w:rsid w:val="0011353B"/>
    <w:rsid w:val="00144F17"/>
    <w:rsid w:val="00147F83"/>
    <w:rsid w:val="0016084D"/>
    <w:rsid w:val="00176CC8"/>
    <w:rsid w:val="001B1664"/>
    <w:rsid w:val="001B5A23"/>
    <w:rsid w:val="001C3749"/>
    <w:rsid w:val="001C6D6F"/>
    <w:rsid w:val="001D62DF"/>
    <w:rsid w:val="001E2E83"/>
    <w:rsid w:val="001F1F21"/>
    <w:rsid w:val="001F6FD1"/>
    <w:rsid w:val="00216021"/>
    <w:rsid w:val="00231DA7"/>
    <w:rsid w:val="002414FF"/>
    <w:rsid w:val="00260B5C"/>
    <w:rsid w:val="00261BE5"/>
    <w:rsid w:val="002646F5"/>
    <w:rsid w:val="00292F8C"/>
    <w:rsid w:val="00294DE0"/>
    <w:rsid w:val="00297AA5"/>
    <w:rsid w:val="002A362C"/>
    <w:rsid w:val="002B7E1B"/>
    <w:rsid w:val="002C0DCB"/>
    <w:rsid w:val="002C1F79"/>
    <w:rsid w:val="002C2055"/>
    <w:rsid w:val="002C7D92"/>
    <w:rsid w:val="002D2BF4"/>
    <w:rsid w:val="002D6BBE"/>
    <w:rsid w:val="002E4457"/>
    <w:rsid w:val="00303996"/>
    <w:rsid w:val="00366E03"/>
    <w:rsid w:val="00395493"/>
    <w:rsid w:val="003A1607"/>
    <w:rsid w:val="003D0B78"/>
    <w:rsid w:val="003D25DB"/>
    <w:rsid w:val="003F374F"/>
    <w:rsid w:val="00424B31"/>
    <w:rsid w:val="00445FFE"/>
    <w:rsid w:val="0046479A"/>
    <w:rsid w:val="00466BFE"/>
    <w:rsid w:val="004A0626"/>
    <w:rsid w:val="004A3A6A"/>
    <w:rsid w:val="004D413A"/>
    <w:rsid w:val="004E36B8"/>
    <w:rsid w:val="004F4023"/>
    <w:rsid w:val="005044F6"/>
    <w:rsid w:val="005076F1"/>
    <w:rsid w:val="005112A6"/>
    <w:rsid w:val="00524251"/>
    <w:rsid w:val="005578EA"/>
    <w:rsid w:val="00582426"/>
    <w:rsid w:val="005A50C7"/>
    <w:rsid w:val="005B0156"/>
    <w:rsid w:val="005C31B9"/>
    <w:rsid w:val="005C53DD"/>
    <w:rsid w:val="005D099A"/>
    <w:rsid w:val="005E2EAE"/>
    <w:rsid w:val="005E5F0F"/>
    <w:rsid w:val="00614655"/>
    <w:rsid w:val="00616826"/>
    <w:rsid w:val="006223CD"/>
    <w:rsid w:val="0062439B"/>
    <w:rsid w:val="00625E80"/>
    <w:rsid w:val="0065109D"/>
    <w:rsid w:val="006A2BF5"/>
    <w:rsid w:val="006B36F4"/>
    <w:rsid w:val="006E29E7"/>
    <w:rsid w:val="006F467C"/>
    <w:rsid w:val="006F7721"/>
    <w:rsid w:val="00722D21"/>
    <w:rsid w:val="00732B66"/>
    <w:rsid w:val="00740E30"/>
    <w:rsid w:val="007433C0"/>
    <w:rsid w:val="00764065"/>
    <w:rsid w:val="00777AFF"/>
    <w:rsid w:val="007B7E90"/>
    <w:rsid w:val="007C6057"/>
    <w:rsid w:val="007E5996"/>
    <w:rsid w:val="007F12EB"/>
    <w:rsid w:val="00802EBF"/>
    <w:rsid w:val="00825A61"/>
    <w:rsid w:val="00827B39"/>
    <w:rsid w:val="00832BC9"/>
    <w:rsid w:val="008339C2"/>
    <w:rsid w:val="00837355"/>
    <w:rsid w:val="00850DFC"/>
    <w:rsid w:val="00864C87"/>
    <w:rsid w:val="00873DE5"/>
    <w:rsid w:val="008928A3"/>
    <w:rsid w:val="008976BD"/>
    <w:rsid w:val="008C52ED"/>
    <w:rsid w:val="008C7182"/>
    <w:rsid w:val="008D2332"/>
    <w:rsid w:val="008F0547"/>
    <w:rsid w:val="008F4377"/>
    <w:rsid w:val="00903776"/>
    <w:rsid w:val="00927B40"/>
    <w:rsid w:val="009332A8"/>
    <w:rsid w:val="00962110"/>
    <w:rsid w:val="00986887"/>
    <w:rsid w:val="00992B7A"/>
    <w:rsid w:val="00995D6E"/>
    <w:rsid w:val="009A6C65"/>
    <w:rsid w:val="009C1199"/>
    <w:rsid w:val="009C21E8"/>
    <w:rsid w:val="009F01D2"/>
    <w:rsid w:val="00A06A44"/>
    <w:rsid w:val="00A65CB7"/>
    <w:rsid w:val="00A72A45"/>
    <w:rsid w:val="00A82F03"/>
    <w:rsid w:val="00A87614"/>
    <w:rsid w:val="00AA1BAC"/>
    <w:rsid w:val="00AB1E33"/>
    <w:rsid w:val="00AC1A67"/>
    <w:rsid w:val="00AC519D"/>
    <w:rsid w:val="00AD03F9"/>
    <w:rsid w:val="00AD1B05"/>
    <w:rsid w:val="00AE04B8"/>
    <w:rsid w:val="00B05412"/>
    <w:rsid w:val="00B10EB9"/>
    <w:rsid w:val="00B24F3C"/>
    <w:rsid w:val="00B545EA"/>
    <w:rsid w:val="00BB0A99"/>
    <w:rsid w:val="00BB2B7E"/>
    <w:rsid w:val="00BC26E6"/>
    <w:rsid w:val="00BF13D7"/>
    <w:rsid w:val="00BF3AFD"/>
    <w:rsid w:val="00C0250E"/>
    <w:rsid w:val="00C02AE2"/>
    <w:rsid w:val="00C058E2"/>
    <w:rsid w:val="00C16455"/>
    <w:rsid w:val="00C7210B"/>
    <w:rsid w:val="00C80B2A"/>
    <w:rsid w:val="00C92E46"/>
    <w:rsid w:val="00CA10AF"/>
    <w:rsid w:val="00CA4C1E"/>
    <w:rsid w:val="00CC209D"/>
    <w:rsid w:val="00CC4977"/>
    <w:rsid w:val="00CD1723"/>
    <w:rsid w:val="00CD6276"/>
    <w:rsid w:val="00CE40C2"/>
    <w:rsid w:val="00D10EE5"/>
    <w:rsid w:val="00D21DAC"/>
    <w:rsid w:val="00D35462"/>
    <w:rsid w:val="00D8178B"/>
    <w:rsid w:val="00D854F8"/>
    <w:rsid w:val="00D85D9A"/>
    <w:rsid w:val="00DA7836"/>
    <w:rsid w:val="00E06AC7"/>
    <w:rsid w:val="00E212D4"/>
    <w:rsid w:val="00E311B1"/>
    <w:rsid w:val="00E421AB"/>
    <w:rsid w:val="00E64595"/>
    <w:rsid w:val="00E729FA"/>
    <w:rsid w:val="00E9360F"/>
    <w:rsid w:val="00EA1680"/>
    <w:rsid w:val="00EA7A71"/>
    <w:rsid w:val="00EB5B73"/>
    <w:rsid w:val="00EE0E3B"/>
    <w:rsid w:val="00EE43E0"/>
    <w:rsid w:val="00F046C3"/>
    <w:rsid w:val="00F213DC"/>
    <w:rsid w:val="00F31DBF"/>
    <w:rsid w:val="00F542CA"/>
    <w:rsid w:val="00F60B9A"/>
    <w:rsid w:val="00F613E3"/>
    <w:rsid w:val="00F8177D"/>
    <w:rsid w:val="00FA4AE2"/>
    <w:rsid w:val="00FA4CB2"/>
    <w:rsid w:val="00FB4B5F"/>
    <w:rsid w:val="00FF38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EBA96"/>
  <w15:docId w15:val="{9114C4ED-8933-4D33-B42F-8AC71E1E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C2"/>
    <w:pPr>
      <w:ind w:left="720"/>
      <w:contextualSpacing/>
    </w:pPr>
  </w:style>
  <w:style w:type="paragraph" w:styleId="FootnoteText">
    <w:name w:val="footnote text"/>
    <w:basedOn w:val="Normal"/>
    <w:link w:val="FootnoteTextChar"/>
    <w:uiPriority w:val="99"/>
    <w:semiHidden/>
    <w:unhideWhenUsed/>
    <w:rsid w:val="00CE4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0C2"/>
    <w:rPr>
      <w:sz w:val="20"/>
      <w:szCs w:val="20"/>
    </w:rPr>
  </w:style>
  <w:style w:type="character" w:styleId="FootnoteReference">
    <w:name w:val="footnote reference"/>
    <w:basedOn w:val="DefaultParagraphFont"/>
    <w:uiPriority w:val="99"/>
    <w:semiHidden/>
    <w:unhideWhenUsed/>
    <w:rsid w:val="00CE40C2"/>
    <w:rPr>
      <w:vertAlign w:val="superscript"/>
    </w:rPr>
  </w:style>
  <w:style w:type="table" w:styleId="TableGrid">
    <w:name w:val="Table Grid"/>
    <w:basedOn w:val="TableNormal"/>
    <w:uiPriority w:val="39"/>
    <w:rsid w:val="00F8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23"/>
    <w:rPr>
      <w:rFonts w:ascii="Segoe UI" w:hAnsi="Segoe UI" w:cs="Segoe UI"/>
      <w:sz w:val="18"/>
      <w:szCs w:val="18"/>
    </w:rPr>
  </w:style>
  <w:style w:type="character" w:styleId="CommentReference">
    <w:name w:val="annotation reference"/>
    <w:basedOn w:val="DefaultParagraphFont"/>
    <w:uiPriority w:val="99"/>
    <w:semiHidden/>
    <w:unhideWhenUsed/>
    <w:rsid w:val="00616826"/>
    <w:rPr>
      <w:sz w:val="18"/>
      <w:szCs w:val="18"/>
    </w:rPr>
  </w:style>
  <w:style w:type="paragraph" w:styleId="CommentText">
    <w:name w:val="annotation text"/>
    <w:basedOn w:val="Normal"/>
    <w:link w:val="CommentTextChar"/>
    <w:uiPriority w:val="99"/>
    <w:semiHidden/>
    <w:unhideWhenUsed/>
    <w:rsid w:val="00616826"/>
    <w:pPr>
      <w:spacing w:line="240" w:lineRule="auto"/>
    </w:pPr>
    <w:rPr>
      <w:sz w:val="24"/>
      <w:szCs w:val="24"/>
    </w:rPr>
  </w:style>
  <w:style w:type="character" w:customStyle="1" w:styleId="CommentTextChar">
    <w:name w:val="Comment Text Char"/>
    <w:basedOn w:val="DefaultParagraphFont"/>
    <w:link w:val="CommentText"/>
    <w:uiPriority w:val="99"/>
    <w:semiHidden/>
    <w:rsid w:val="00616826"/>
    <w:rPr>
      <w:sz w:val="24"/>
      <w:szCs w:val="24"/>
    </w:rPr>
  </w:style>
  <w:style w:type="paragraph" w:styleId="CommentSubject">
    <w:name w:val="annotation subject"/>
    <w:basedOn w:val="CommentText"/>
    <w:next w:val="CommentText"/>
    <w:link w:val="CommentSubjectChar"/>
    <w:uiPriority w:val="99"/>
    <w:semiHidden/>
    <w:unhideWhenUsed/>
    <w:rsid w:val="00616826"/>
    <w:rPr>
      <w:b/>
      <w:bCs/>
      <w:sz w:val="20"/>
      <w:szCs w:val="20"/>
    </w:rPr>
  </w:style>
  <w:style w:type="character" w:customStyle="1" w:styleId="CommentSubjectChar">
    <w:name w:val="Comment Subject Char"/>
    <w:basedOn w:val="CommentTextChar"/>
    <w:link w:val="CommentSubject"/>
    <w:uiPriority w:val="99"/>
    <w:semiHidden/>
    <w:rsid w:val="00616826"/>
    <w:rPr>
      <w:b/>
      <w:bCs/>
      <w:sz w:val="20"/>
      <w:szCs w:val="20"/>
    </w:rPr>
  </w:style>
  <w:style w:type="paragraph" w:styleId="Header">
    <w:name w:val="header"/>
    <w:basedOn w:val="Normal"/>
    <w:link w:val="HeaderChar"/>
    <w:uiPriority w:val="99"/>
    <w:unhideWhenUsed/>
    <w:rsid w:val="00722D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D21"/>
  </w:style>
  <w:style w:type="paragraph" w:styleId="Footer">
    <w:name w:val="footer"/>
    <w:basedOn w:val="Normal"/>
    <w:link w:val="FooterChar"/>
    <w:uiPriority w:val="99"/>
    <w:unhideWhenUsed/>
    <w:rsid w:val="00722D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D690BC5291F74C8465007704089C24" ma:contentTypeVersion="10" ma:contentTypeDescription="Een nieuw document maken." ma:contentTypeScope="" ma:versionID="7fb77743feca2a6819505996cd693cde">
  <xsd:schema xmlns:xsd="http://www.w3.org/2001/XMLSchema" xmlns:xs="http://www.w3.org/2001/XMLSchema" xmlns:p="http://schemas.microsoft.com/office/2006/metadata/properties" xmlns:ns3="73f33bec-cea2-41c4-b912-358385bb950e" targetNamespace="http://schemas.microsoft.com/office/2006/metadata/properties" ma:root="true" ma:fieldsID="5584dd279fbc1bbb44fa22a06d4a53b9" ns3:_="">
    <xsd:import namespace="73f33bec-cea2-41c4-b912-358385bb95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33bec-cea2-41c4-b912-358385bb9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3F0E8-9B00-C543-A28D-C551F63D5ED3}">
  <ds:schemaRefs>
    <ds:schemaRef ds:uri="http://schemas.openxmlformats.org/officeDocument/2006/bibliography"/>
  </ds:schemaRefs>
</ds:datastoreItem>
</file>

<file path=customXml/itemProps2.xml><?xml version="1.0" encoding="utf-8"?>
<ds:datastoreItem xmlns:ds="http://schemas.openxmlformats.org/officeDocument/2006/customXml" ds:itemID="{76731DD9-E4EA-483E-8F56-E566431F5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33bec-cea2-41c4-b912-358385bb9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516DF-A5E8-4886-AF2C-254E24727707}">
  <ds:schemaRefs>
    <ds:schemaRef ds:uri="http://schemas.microsoft.com/sharepoint/v3/contenttype/forms"/>
  </ds:schemaRefs>
</ds:datastoreItem>
</file>

<file path=customXml/itemProps4.xml><?xml version="1.0" encoding="utf-8"?>
<ds:datastoreItem xmlns:ds="http://schemas.openxmlformats.org/officeDocument/2006/customXml" ds:itemID="{F11DEFC0-87AF-4BDE-8561-5D684D0D0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jj.vandevijver@outlook.com</dc:creator>
  <cp:keywords/>
  <dc:description/>
  <cp:lastModifiedBy>Arent van Wassenaer</cp:lastModifiedBy>
  <cp:revision>2</cp:revision>
  <cp:lastPrinted>2020-10-07T11:43:00Z</cp:lastPrinted>
  <dcterms:created xsi:type="dcterms:W3CDTF">2020-10-07T11:44:00Z</dcterms:created>
  <dcterms:modified xsi:type="dcterms:W3CDTF">2020-10-07T11:44:00Z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0x010100F0D690BC5291F74C8465007704089C24</vt:lpwstr>
  </property>
</Properties>
</file>